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9145" w14:textId="77777777" w:rsidR="000D12B9" w:rsidRPr="00276265" w:rsidRDefault="000D12B9" w:rsidP="000D12B9">
      <w:pPr>
        <w:spacing w:after="0" w:line="480" w:lineRule="auto"/>
        <w:rPr>
          <w:rFonts w:ascii="Times New Roman" w:hAnsi="Times New Roman" w:cs="Times New Roman"/>
          <w:b/>
          <w:bCs/>
        </w:rPr>
      </w:pPr>
    </w:p>
    <w:p w14:paraId="10E3FF07" w14:textId="77777777" w:rsidR="000D12B9" w:rsidRPr="00276265" w:rsidRDefault="000D12B9" w:rsidP="000D12B9">
      <w:pPr>
        <w:spacing w:after="0" w:line="480" w:lineRule="auto"/>
        <w:rPr>
          <w:rFonts w:ascii="Times New Roman" w:hAnsi="Times New Roman" w:cs="Times New Roman"/>
          <w:b/>
          <w:bCs/>
        </w:rPr>
      </w:pPr>
    </w:p>
    <w:p w14:paraId="54701ED8" w14:textId="77777777" w:rsidR="000D12B9" w:rsidRPr="00276265" w:rsidRDefault="000D12B9" w:rsidP="000D12B9">
      <w:pPr>
        <w:spacing w:after="0" w:line="480" w:lineRule="auto"/>
        <w:rPr>
          <w:rFonts w:ascii="Times New Roman" w:hAnsi="Times New Roman" w:cs="Times New Roman"/>
          <w:b/>
          <w:bCs/>
        </w:rPr>
      </w:pPr>
    </w:p>
    <w:p w14:paraId="274DF3FE" w14:textId="77777777" w:rsidR="000D12B9" w:rsidRPr="00276265" w:rsidRDefault="000D12B9" w:rsidP="000D12B9">
      <w:pPr>
        <w:spacing w:after="0" w:line="480" w:lineRule="auto"/>
        <w:rPr>
          <w:rFonts w:ascii="Times New Roman" w:hAnsi="Times New Roman" w:cs="Times New Roman"/>
          <w:b/>
          <w:bCs/>
        </w:rPr>
      </w:pPr>
    </w:p>
    <w:p w14:paraId="3B9A3440" w14:textId="77777777" w:rsidR="000D12B9" w:rsidRPr="00276265" w:rsidRDefault="000D12B9" w:rsidP="000D12B9">
      <w:pPr>
        <w:spacing w:after="0" w:line="480" w:lineRule="auto"/>
        <w:rPr>
          <w:rFonts w:ascii="Times New Roman" w:hAnsi="Times New Roman" w:cs="Times New Roman"/>
          <w:b/>
          <w:bCs/>
        </w:rPr>
      </w:pPr>
    </w:p>
    <w:p w14:paraId="35B3B934" w14:textId="77777777" w:rsidR="000D12B9" w:rsidRPr="00276265" w:rsidRDefault="000D12B9" w:rsidP="000D12B9">
      <w:pPr>
        <w:spacing w:after="0" w:line="480" w:lineRule="auto"/>
        <w:rPr>
          <w:rFonts w:ascii="Times New Roman" w:hAnsi="Times New Roman" w:cs="Times New Roman"/>
          <w:b/>
          <w:bCs/>
        </w:rPr>
      </w:pPr>
    </w:p>
    <w:p w14:paraId="613BFD6B" w14:textId="77777777" w:rsidR="000D12B9" w:rsidRPr="00276265" w:rsidRDefault="000D12B9" w:rsidP="000D12B9">
      <w:pPr>
        <w:spacing w:after="0" w:line="480" w:lineRule="auto"/>
        <w:rPr>
          <w:rFonts w:ascii="Times New Roman" w:hAnsi="Times New Roman" w:cs="Times New Roman"/>
          <w:b/>
          <w:bCs/>
        </w:rPr>
      </w:pPr>
    </w:p>
    <w:p w14:paraId="22CFD9E5" w14:textId="77777777" w:rsidR="000D12B9" w:rsidRPr="00083EDC" w:rsidRDefault="000D12B9" w:rsidP="00083EDC">
      <w:pPr>
        <w:spacing w:after="0" w:line="480" w:lineRule="auto"/>
        <w:jc w:val="center"/>
        <w:rPr>
          <w:rFonts w:ascii="Times New Roman" w:hAnsi="Times New Roman" w:cs="Times New Roman"/>
          <w:b/>
          <w:bCs/>
        </w:rPr>
      </w:pPr>
    </w:p>
    <w:p w14:paraId="2C917711" w14:textId="77777777" w:rsidR="00B97392" w:rsidRDefault="000D12B9" w:rsidP="00083EDC">
      <w:pPr>
        <w:spacing w:after="0" w:line="480" w:lineRule="auto"/>
        <w:jc w:val="center"/>
        <w:rPr>
          <w:rFonts w:ascii="Times New Roman" w:hAnsi="Times New Roman" w:cs="Times New Roman"/>
          <w:b/>
          <w:bCs/>
        </w:rPr>
      </w:pPr>
      <w:r w:rsidRPr="00083EDC">
        <w:rPr>
          <w:rFonts w:ascii="Times New Roman" w:hAnsi="Times New Roman" w:cs="Times New Roman"/>
          <w:b/>
          <w:bCs/>
        </w:rPr>
        <w:t xml:space="preserve">ON- AND OFF-RESERVATION LIFE: </w:t>
      </w:r>
    </w:p>
    <w:p w14:paraId="687CFE09" w14:textId="62247B0C" w:rsidR="000D12B9" w:rsidRPr="00083EDC" w:rsidRDefault="000D12B9" w:rsidP="00083EDC">
      <w:pPr>
        <w:spacing w:after="0" w:line="480" w:lineRule="auto"/>
        <w:jc w:val="center"/>
        <w:rPr>
          <w:rFonts w:ascii="Times New Roman" w:hAnsi="Times New Roman" w:cs="Times New Roman"/>
          <w:b/>
          <w:bCs/>
        </w:rPr>
      </w:pPr>
      <w:r w:rsidRPr="00083EDC">
        <w:rPr>
          <w:rFonts w:ascii="Times New Roman" w:hAnsi="Times New Roman" w:cs="Times New Roman"/>
          <w:b/>
          <w:bCs/>
        </w:rPr>
        <w:t>A REEXAMINATION OF CROW-FLIES-HIGH VILLAGE</w:t>
      </w:r>
    </w:p>
    <w:p w14:paraId="513C70E0" w14:textId="3BE5A497" w:rsidR="000D12B9" w:rsidRPr="00083EDC" w:rsidRDefault="00083EDC" w:rsidP="00083EDC">
      <w:pPr>
        <w:jc w:val="center"/>
        <w:rPr>
          <w:rFonts w:ascii="Times New Roman" w:hAnsi="Times New Roman" w:cs="Times New Roman"/>
        </w:rPr>
      </w:pPr>
      <w:r w:rsidRPr="00083EDC">
        <w:rPr>
          <w:rFonts w:ascii="Times New Roman" w:hAnsi="Times New Roman" w:cs="Times New Roman"/>
        </w:rPr>
        <w:t>Rachel Thimmig</w:t>
      </w:r>
    </w:p>
    <w:p w14:paraId="0AB77E73" w14:textId="1E805265" w:rsidR="00083EDC" w:rsidRPr="00083EDC" w:rsidRDefault="00083EDC" w:rsidP="00083EDC">
      <w:pPr>
        <w:jc w:val="center"/>
        <w:rPr>
          <w:rFonts w:ascii="Times New Roman" w:hAnsi="Times New Roman" w:cs="Times New Roman"/>
        </w:rPr>
      </w:pPr>
      <w:r w:rsidRPr="00083EDC">
        <w:rPr>
          <w:rFonts w:ascii="Times New Roman" w:hAnsi="Times New Roman" w:cs="Times New Roman"/>
        </w:rPr>
        <w:t>Brown University</w:t>
      </w:r>
    </w:p>
    <w:p w14:paraId="17FDB0DD" w14:textId="77777777" w:rsidR="000D12B9" w:rsidRPr="00276265" w:rsidRDefault="000D12B9" w:rsidP="00083EDC">
      <w:pPr>
        <w:jc w:val="center"/>
        <w:rPr>
          <w:rFonts w:ascii="Times New Roman" w:hAnsi="Times New Roman" w:cs="Times New Roman"/>
          <w:b/>
          <w:bCs/>
        </w:rPr>
      </w:pPr>
      <w:r w:rsidRPr="00276265">
        <w:rPr>
          <w:rFonts w:ascii="Times New Roman" w:hAnsi="Times New Roman" w:cs="Times New Roman"/>
          <w:b/>
          <w:bCs/>
        </w:rPr>
        <w:br w:type="page"/>
      </w:r>
    </w:p>
    <w:p w14:paraId="008C8042" w14:textId="2F8B8F1A" w:rsidR="007A0E9E" w:rsidRPr="000954C5" w:rsidRDefault="00893C71" w:rsidP="000954C5">
      <w:pPr>
        <w:spacing w:after="0" w:line="480" w:lineRule="auto"/>
        <w:rPr>
          <w:rFonts w:ascii="Times New Roman" w:hAnsi="Times New Roman" w:cs="Times New Roman"/>
          <w:b/>
          <w:bCs/>
        </w:rPr>
      </w:pPr>
      <w:r w:rsidRPr="000954C5">
        <w:rPr>
          <w:rFonts w:ascii="Times New Roman" w:hAnsi="Times New Roman" w:cs="Times New Roman"/>
          <w:b/>
          <w:bCs/>
        </w:rPr>
        <w:lastRenderedPageBreak/>
        <w:t>Introduction</w:t>
      </w:r>
    </w:p>
    <w:p w14:paraId="2F2B9F81" w14:textId="50E7EC6F" w:rsidR="00D31E03" w:rsidRPr="000954C5" w:rsidRDefault="00DB2F9C"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After the second World War, development projects </w:t>
      </w:r>
      <w:r w:rsidR="00420927" w:rsidRPr="000954C5">
        <w:rPr>
          <w:rFonts w:ascii="Times New Roman" w:hAnsi="Times New Roman" w:cs="Times New Roman"/>
        </w:rPr>
        <w:t xml:space="preserve">threatened archaeological sites across the country </w:t>
      </w:r>
      <w:r w:rsidR="00200D73" w:rsidRPr="000954C5">
        <w:rPr>
          <w:rFonts w:ascii="Times New Roman" w:hAnsi="Times New Roman" w:cs="Times New Roman"/>
        </w:rPr>
        <w:t>prompting</w:t>
      </w:r>
      <w:r w:rsidR="00420927" w:rsidRPr="000954C5">
        <w:rPr>
          <w:rFonts w:ascii="Times New Roman" w:hAnsi="Times New Roman" w:cs="Times New Roman"/>
        </w:rPr>
        <w:t xml:space="preserve"> the creation of the Interagency Archaeological Salvage Program. Within the program, the River Basin Surveys were responsible for the salvaging archaeological data from soon-to-be flooded areas</w:t>
      </w:r>
      <w:r w:rsidR="002C3912" w:rsidRPr="000954C5">
        <w:rPr>
          <w:rFonts w:ascii="Times New Roman" w:hAnsi="Times New Roman" w:cs="Times New Roman"/>
        </w:rPr>
        <w:t>. In the Missouri River basin, the reports produced by the</w:t>
      </w:r>
      <w:r w:rsidR="007A0E9E" w:rsidRPr="000954C5">
        <w:rPr>
          <w:rFonts w:ascii="Times New Roman" w:hAnsi="Times New Roman" w:cs="Times New Roman"/>
        </w:rPr>
        <w:t xml:space="preserve"> Surveys contributed to an increased interest in the historical archaeology of the Plains (Lees 2014). However, the reports and their ongoing use as foundation</w:t>
      </w:r>
      <w:r w:rsidR="002C3912" w:rsidRPr="000954C5">
        <w:rPr>
          <w:rFonts w:ascii="Times New Roman" w:hAnsi="Times New Roman" w:cs="Times New Roman"/>
        </w:rPr>
        <w:t>s</w:t>
      </w:r>
      <w:r w:rsidR="007A0E9E" w:rsidRPr="000954C5">
        <w:rPr>
          <w:rFonts w:ascii="Times New Roman" w:hAnsi="Times New Roman" w:cs="Times New Roman"/>
        </w:rPr>
        <w:t xml:space="preserve"> </w:t>
      </w:r>
      <w:r w:rsidR="002C3912" w:rsidRPr="000954C5">
        <w:rPr>
          <w:rFonts w:ascii="Times New Roman" w:hAnsi="Times New Roman" w:cs="Times New Roman"/>
        </w:rPr>
        <w:t>for</w:t>
      </w:r>
      <w:r w:rsidR="007A0E9E" w:rsidRPr="000954C5">
        <w:rPr>
          <w:rFonts w:ascii="Times New Roman" w:hAnsi="Times New Roman" w:cs="Times New Roman"/>
        </w:rPr>
        <w:t xml:space="preserve"> </w:t>
      </w:r>
      <w:r w:rsidR="00D66BE4" w:rsidRPr="000954C5">
        <w:rPr>
          <w:rFonts w:ascii="Times New Roman" w:hAnsi="Times New Roman" w:cs="Times New Roman"/>
        </w:rPr>
        <w:t xml:space="preserve">present-day </w:t>
      </w:r>
      <w:r w:rsidR="007A0E9E" w:rsidRPr="000954C5">
        <w:rPr>
          <w:rFonts w:ascii="Times New Roman" w:hAnsi="Times New Roman" w:cs="Times New Roman"/>
        </w:rPr>
        <w:t xml:space="preserve">archaeological analysis </w:t>
      </w:r>
      <w:r w:rsidR="009D02A2" w:rsidRPr="000954C5">
        <w:rPr>
          <w:rFonts w:ascii="Times New Roman" w:hAnsi="Times New Roman" w:cs="Times New Roman"/>
        </w:rPr>
        <w:t>are problematic</w:t>
      </w:r>
      <w:r w:rsidR="007A0E9E" w:rsidRPr="000954C5">
        <w:rPr>
          <w:rFonts w:ascii="Times New Roman" w:hAnsi="Times New Roman" w:cs="Times New Roman"/>
        </w:rPr>
        <w:t>. This research</w:t>
      </w:r>
      <w:r w:rsidR="00D31E03" w:rsidRPr="000954C5">
        <w:rPr>
          <w:rFonts w:ascii="Times New Roman" w:hAnsi="Times New Roman" w:cs="Times New Roman"/>
        </w:rPr>
        <w:t xml:space="preserve"> </w:t>
      </w:r>
      <w:r w:rsidR="00AB4B9D" w:rsidRPr="000954C5">
        <w:rPr>
          <w:rFonts w:ascii="Times New Roman" w:hAnsi="Times New Roman" w:cs="Times New Roman"/>
        </w:rPr>
        <w:t xml:space="preserve">offers </w:t>
      </w:r>
      <w:r w:rsidR="007A0E9E" w:rsidRPr="000954C5">
        <w:rPr>
          <w:rFonts w:ascii="Times New Roman" w:hAnsi="Times New Roman" w:cs="Times New Roman"/>
        </w:rPr>
        <w:t xml:space="preserve">a reexamination of the excavated materials from Crow-Flies-High Village (32MZ1), excavated </w:t>
      </w:r>
      <w:r w:rsidR="00292BC4" w:rsidRPr="000954C5">
        <w:rPr>
          <w:rFonts w:ascii="Times New Roman" w:hAnsi="Times New Roman" w:cs="Times New Roman"/>
        </w:rPr>
        <w:t xml:space="preserve">as part of the River Basin Surveys </w:t>
      </w:r>
      <w:r w:rsidR="007A0E9E" w:rsidRPr="000954C5">
        <w:rPr>
          <w:rFonts w:ascii="Times New Roman" w:hAnsi="Times New Roman" w:cs="Times New Roman"/>
        </w:rPr>
        <w:t xml:space="preserve">in 1952. </w:t>
      </w:r>
      <w:r w:rsidR="00D31E03" w:rsidRPr="000954C5">
        <w:rPr>
          <w:rFonts w:ascii="Times New Roman" w:hAnsi="Times New Roman" w:cs="Times New Roman"/>
        </w:rPr>
        <w:t xml:space="preserve">Using </w:t>
      </w:r>
      <w:r w:rsidR="00C66795" w:rsidRPr="000954C5">
        <w:rPr>
          <w:rFonts w:ascii="Times New Roman" w:hAnsi="Times New Roman" w:cs="Times New Roman"/>
        </w:rPr>
        <w:t>t</w:t>
      </w:r>
      <w:r w:rsidR="00D31E03" w:rsidRPr="000954C5">
        <w:rPr>
          <w:rFonts w:ascii="Times New Roman" w:hAnsi="Times New Roman" w:cs="Times New Roman"/>
        </w:rPr>
        <w:t xml:space="preserve">heoretical concepts such as survivance, residence, practice, memory, and futurity, this research provides a more comprehensive and complex understanding of the Mandan, Hidatsa, and Arikara </w:t>
      </w:r>
      <w:r w:rsidR="00EF0D20" w:rsidRPr="000954C5">
        <w:rPr>
          <w:rFonts w:ascii="Times New Roman" w:hAnsi="Times New Roman" w:cs="Times New Roman"/>
        </w:rPr>
        <w:t>past</w:t>
      </w:r>
      <w:r w:rsidR="00D31E03" w:rsidRPr="000954C5">
        <w:rPr>
          <w:rFonts w:ascii="Times New Roman" w:hAnsi="Times New Roman" w:cs="Times New Roman"/>
        </w:rPr>
        <w:t xml:space="preserve">. </w:t>
      </w:r>
    </w:p>
    <w:p w14:paraId="1E3CEA80" w14:textId="3992551D" w:rsidR="00D31E03" w:rsidRPr="000954C5" w:rsidRDefault="00D31E03" w:rsidP="000954C5">
      <w:pPr>
        <w:spacing w:after="0" w:line="480" w:lineRule="auto"/>
        <w:rPr>
          <w:rFonts w:ascii="Times New Roman" w:hAnsi="Times New Roman" w:cs="Times New Roman"/>
          <w:b/>
          <w:bCs/>
        </w:rPr>
      </w:pPr>
      <w:r w:rsidRPr="000954C5">
        <w:rPr>
          <w:rFonts w:ascii="Times New Roman" w:hAnsi="Times New Roman" w:cs="Times New Roman"/>
          <w:b/>
          <w:bCs/>
        </w:rPr>
        <w:t>Plains Historical Archaeology and the River Basin Surveys</w:t>
      </w:r>
    </w:p>
    <w:p w14:paraId="21FCF74F" w14:textId="7BEB3E2A" w:rsidR="00D31E03" w:rsidRPr="000954C5" w:rsidRDefault="00A101A0"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Few </w:t>
      </w:r>
      <w:r w:rsidR="00D31E03" w:rsidRPr="000954C5">
        <w:rPr>
          <w:rFonts w:ascii="Times New Roman" w:hAnsi="Times New Roman" w:cs="Times New Roman"/>
        </w:rPr>
        <w:t>connection</w:t>
      </w:r>
      <w:r w:rsidRPr="000954C5">
        <w:rPr>
          <w:rFonts w:ascii="Times New Roman" w:hAnsi="Times New Roman" w:cs="Times New Roman"/>
        </w:rPr>
        <w:t>s have been made</w:t>
      </w:r>
      <w:r w:rsidR="00D31E03" w:rsidRPr="000954C5">
        <w:rPr>
          <w:rFonts w:ascii="Times New Roman" w:hAnsi="Times New Roman" w:cs="Times New Roman"/>
        </w:rPr>
        <w:t xml:space="preserve"> between</w:t>
      </w:r>
      <w:r w:rsidRPr="000954C5">
        <w:rPr>
          <w:rFonts w:ascii="Times New Roman" w:hAnsi="Times New Roman" w:cs="Times New Roman"/>
        </w:rPr>
        <w:t xml:space="preserve"> settler colonialism and</w:t>
      </w:r>
      <w:r w:rsidR="00D31E03" w:rsidRPr="000954C5">
        <w:rPr>
          <w:rFonts w:ascii="Times New Roman" w:hAnsi="Times New Roman" w:cs="Times New Roman"/>
        </w:rPr>
        <w:t xml:space="preserve"> the River Basin Surveys</w:t>
      </w:r>
      <w:r w:rsidRPr="000954C5">
        <w:rPr>
          <w:rFonts w:ascii="Times New Roman" w:hAnsi="Times New Roman" w:cs="Times New Roman"/>
        </w:rPr>
        <w:t xml:space="preserve"> Papers</w:t>
      </w:r>
      <w:r w:rsidR="00D31E03" w:rsidRPr="000954C5">
        <w:rPr>
          <w:rFonts w:ascii="Times New Roman" w:hAnsi="Times New Roman" w:cs="Times New Roman"/>
        </w:rPr>
        <w:t xml:space="preserve"> </w:t>
      </w:r>
      <w:r w:rsidRPr="000954C5">
        <w:rPr>
          <w:rFonts w:ascii="Times New Roman" w:hAnsi="Times New Roman" w:cs="Times New Roman"/>
        </w:rPr>
        <w:t xml:space="preserve">in </w:t>
      </w:r>
      <w:r w:rsidR="00D31E03" w:rsidRPr="000954C5">
        <w:rPr>
          <w:rFonts w:ascii="Times New Roman" w:hAnsi="Times New Roman" w:cs="Times New Roman"/>
        </w:rPr>
        <w:t>Plains historical archaeology</w:t>
      </w:r>
      <w:r w:rsidRPr="000954C5">
        <w:rPr>
          <w:rFonts w:ascii="Times New Roman" w:hAnsi="Times New Roman" w:cs="Times New Roman"/>
        </w:rPr>
        <w:t>, though s</w:t>
      </w:r>
      <w:r w:rsidR="00D31E03" w:rsidRPr="000954C5">
        <w:rPr>
          <w:rFonts w:ascii="Times New Roman" w:hAnsi="Times New Roman" w:cs="Times New Roman"/>
        </w:rPr>
        <w:t>cholars have increasingly situat</w:t>
      </w:r>
      <w:r w:rsidRPr="000954C5">
        <w:rPr>
          <w:rFonts w:ascii="Times New Roman" w:hAnsi="Times New Roman" w:cs="Times New Roman"/>
        </w:rPr>
        <w:t>ed</w:t>
      </w:r>
      <w:r w:rsidR="00D31E03" w:rsidRPr="000954C5">
        <w:rPr>
          <w:rFonts w:ascii="Times New Roman" w:hAnsi="Times New Roman" w:cs="Times New Roman"/>
        </w:rPr>
        <w:t xml:space="preserve"> the reports as historical documents. Despite this, </w:t>
      </w:r>
      <w:r w:rsidRPr="000954C5">
        <w:rPr>
          <w:rFonts w:ascii="Times New Roman" w:hAnsi="Times New Roman" w:cs="Times New Roman"/>
        </w:rPr>
        <w:t>many archaeologists dismiss their</w:t>
      </w:r>
      <w:r w:rsidR="00D31E03" w:rsidRPr="000954C5">
        <w:rPr>
          <w:rFonts w:ascii="Times New Roman" w:hAnsi="Times New Roman" w:cs="Times New Roman"/>
        </w:rPr>
        <w:t xml:space="preserve"> outdated findings as products of their time (see Lees in Banks and </w:t>
      </w:r>
      <w:proofErr w:type="spellStart"/>
      <w:r w:rsidR="00D31E03" w:rsidRPr="000954C5">
        <w:rPr>
          <w:rFonts w:ascii="Times New Roman" w:hAnsi="Times New Roman" w:cs="Times New Roman"/>
        </w:rPr>
        <w:t>Czaplicki</w:t>
      </w:r>
      <w:proofErr w:type="spellEnd"/>
      <w:r w:rsidR="00D31E03" w:rsidRPr="000954C5">
        <w:rPr>
          <w:rFonts w:ascii="Times New Roman" w:hAnsi="Times New Roman" w:cs="Times New Roman"/>
        </w:rPr>
        <w:t xml:space="preserve"> 2014). Some </w:t>
      </w:r>
      <w:r w:rsidRPr="000954C5">
        <w:rPr>
          <w:rFonts w:ascii="Times New Roman" w:hAnsi="Times New Roman" w:cs="Times New Roman"/>
        </w:rPr>
        <w:t xml:space="preserve">even </w:t>
      </w:r>
      <w:r w:rsidR="00D31E03" w:rsidRPr="000954C5">
        <w:rPr>
          <w:rFonts w:ascii="Times New Roman" w:hAnsi="Times New Roman" w:cs="Times New Roman"/>
        </w:rPr>
        <w:t xml:space="preserve">argue that it is “unfair” to “complain that those working then did not share current predispositions” (Lees 2014:161). </w:t>
      </w:r>
      <w:r w:rsidR="00B93783" w:rsidRPr="000954C5">
        <w:rPr>
          <w:rFonts w:ascii="Times New Roman" w:hAnsi="Times New Roman" w:cs="Times New Roman"/>
        </w:rPr>
        <w:t>This may be so, but</w:t>
      </w:r>
      <w:r w:rsidRPr="000954C5">
        <w:rPr>
          <w:rFonts w:ascii="Times New Roman" w:hAnsi="Times New Roman" w:cs="Times New Roman"/>
        </w:rPr>
        <w:t xml:space="preserve"> what is</w:t>
      </w:r>
      <w:r w:rsidR="00D31E03" w:rsidRPr="000954C5">
        <w:rPr>
          <w:rFonts w:ascii="Times New Roman" w:hAnsi="Times New Roman" w:cs="Times New Roman"/>
        </w:rPr>
        <w:t xml:space="preserve"> </w:t>
      </w:r>
      <w:r w:rsidR="00B93783" w:rsidRPr="000954C5">
        <w:rPr>
          <w:rFonts w:ascii="Times New Roman" w:hAnsi="Times New Roman" w:cs="Times New Roman"/>
        </w:rPr>
        <w:t xml:space="preserve">more </w:t>
      </w:r>
      <w:r w:rsidR="00D31E03" w:rsidRPr="000954C5">
        <w:rPr>
          <w:rFonts w:ascii="Times New Roman" w:hAnsi="Times New Roman" w:cs="Times New Roman"/>
        </w:rPr>
        <w:t>unfair, especially to descendent communities, is that after accepting the reports a</w:t>
      </w:r>
      <w:r w:rsidRPr="000954C5">
        <w:rPr>
          <w:rFonts w:ascii="Times New Roman" w:hAnsi="Times New Roman" w:cs="Times New Roman"/>
        </w:rPr>
        <w:t>s</w:t>
      </w:r>
      <w:r w:rsidR="00D31E03" w:rsidRPr="000954C5">
        <w:rPr>
          <w:rFonts w:ascii="Times New Roman" w:hAnsi="Times New Roman" w:cs="Times New Roman"/>
        </w:rPr>
        <w:t xml:space="preserve"> problematic, archaeologists continue to regard them as essential to current work and leave them </w:t>
      </w:r>
      <w:r w:rsidR="00380DD1" w:rsidRPr="000954C5">
        <w:rPr>
          <w:rFonts w:ascii="Times New Roman" w:hAnsi="Times New Roman" w:cs="Times New Roman"/>
        </w:rPr>
        <w:t>alone</w:t>
      </w:r>
      <w:r w:rsidR="00D31E03" w:rsidRPr="000954C5">
        <w:rPr>
          <w:rFonts w:ascii="Times New Roman" w:hAnsi="Times New Roman" w:cs="Times New Roman"/>
        </w:rPr>
        <w:t>. This cannot continue</w:t>
      </w:r>
      <w:r w:rsidR="00380DD1" w:rsidRPr="000954C5">
        <w:rPr>
          <w:rFonts w:ascii="Times New Roman" w:hAnsi="Times New Roman" w:cs="Times New Roman"/>
        </w:rPr>
        <w:t>. W</w:t>
      </w:r>
      <w:r w:rsidR="00D31E03" w:rsidRPr="000954C5">
        <w:rPr>
          <w:rFonts w:ascii="Times New Roman" w:hAnsi="Times New Roman" w:cs="Times New Roman"/>
        </w:rPr>
        <w:t>e have a responsibility to keep interrogating</w:t>
      </w:r>
      <w:r w:rsidR="00380DD1" w:rsidRPr="000954C5">
        <w:rPr>
          <w:rFonts w:ascii="Times New Roman" w:hAnsi="Times New Roman" w:cs="Times New Roman"/>
        </w:rPr>
        <w:t xml:space="preserve"> them</w:t>
      </w:r>
      <w:r w:rsidR="00D31E03" w:rsidRPr="000954C5">
        <w:rPr>
          <w:rFonts w:ascii="Times New Roman" w:hAnsi="Times New Roman" w:cs="Times New Roman"/>
        </w:rPr>
        <w:t xml:space="preserve">, especially when we draw on their data. </w:t>
      </w:r>
    </w:p>
    <w:p w14:paraId="00A85E21" w14:textId="379904F1" w:rsidR="00D31E03" w:rsidRPr="000954C5" w:rsidRDefault="00731FDC" w:rsidP="000954C5">
      <w:pPr>
        <w:spacing w:after="0" w:line="480" w:lineRule="auto"/>
        <w:ind w:firstLine="720"/>
        <w:rPr>
          <w:rFonts w:ascii="Times New Roman" w:hAnsi="Times New Roman" w:cs="Times New Roman"/>
        </w:rPr>
      </w:pPr>
      <w:r w:rsidRPr="000954C5">
        <w:rPr>
          <w:rFonts w:ascii="Times New Roman" w:hAnsi="Times New Roman" w:cs="Times New Roman"/>
        </w:rPr>
        <w:t>For example, t</w:t>
      </w:r>
      <w:r w:rsidR="00D31E03" w:rsidRPr="000954C5">
        <w:rPr>
          <w:rFonts w:ascii="Times New Roman" w:hAnsi="Times New Roman" w:cs="Times New Roman"/>
        </w:rPr>
        <w:t xml:space="preserve">he River Basin Survey’s contribution to the scholarly knowledge on Crow-Flies-High Village (32MZ1), </w:t>
      </w:r>
      <w:r w:rsidR="00124503" w:rsidRPr="000954C5">
        <w:rPr>
          <w:rFonts w:ascii="Times New Roman" w:hAnsi="Times New Roman" w:cs="Times New Roman"/>
        </w:rPr>
        <w:t xml:space="preserve">a Native historic site, </w:t>
      </w:r>
      <w:r w:rsidR="00D31E03" w:rsidRPr="000954C5">
        <w:rPr>
          <w:rFonts w:ascii="Times New Roman" w:hAnsi="Times New Roman" w:cs="Times New Roman"/>
        </w:rPr>
        <w:t>is underexplained and dismissive</w:t>
      </w:r>
      <w:r w:rsidR="00E852DC" w:rsidRPr="000954C5">
        <w:rPr>
          <w:rFonts w:ascii="Times New Roman" w:hAnsi="Times New Roman" w:cs="Times New Roman"/>
        </w:rPr>
        <w:t>.</w:t>
      </w:r>
      <w:r w:rsidRPr="000954C5">
        <w:rPr>
          <w:rFonts w:ascii="Times New Roman" w:hAnsi="Times New Roman" w:cs="Times New Roman"/>
        </w:rPr>
        <w:t xml:space="preserve"> </w:t>
      </w:r>
      <w:r w:rsidR="00E852DC" w:rsidRPr="000954C5">
        <w:rPr>
          <w:rFonts w:ascii="Times New Roman" w:hAnsi="Times New Roman" w:cs="Times New Roman"/>
        </w:rPr>
        <w:t>Still,</w:t>
      </w:r>
      <w:r w:rsidRPr="000954C5">
        <w:rPr>
          <w:rFonts w:ascii="Times New Roman" w:hAnsi="Times New Roman" w:cs="Times New Roman"/>
        </w:rPr>
        <w:t xml:space="preserve"> f</w:t>
      </w:r>
      <w:r w:rsidR="00D31E03" w:rsidRPr="000954C5">
        <w:rPr>
          <w:rFonts w:ascii="Times New Roman" w:hAnsi="Times New Roman" w:cs="Times New Roman"/>
        </w:rPr>
        <w:t xml:space="preserve">or over fifty years, the 1963 report was the only study </w:t>
      </w:r>
      <w:r w:rsidRPr="000954C5">
        <w:rPr>
          <w:rFonts w:ascii="Times New Roman" w:hAnsi="Times New Roman" w:cs="Times New Roman"/>
        </w:rPr>
        <w:t>of</w:t>
      </w:r>
      <w:r w:rsidR="00D31E03" w:rsidRPr="000954C5">
        <w:rPr>
          <w:rFonts w:ascii="Times New Roman" w:hAnsi="Times New Roman" w:cs="Times New Roman"/>
        </w:rPr>
        <w:t xml:space="preserve"> the site and its community. Thankfully, Michael Barthelemy Jr., a descendent of the Crow-Flies-High community, added his Master’s thesis to the literature (Barthelemy 2016). It directly challenges many of the 1963 report’s findings. Most notably, Barthelemy argues for a </w:t>
      </w:r>
      <w:r w:rsidR="00D31E03" w:rsidRPr="000954C5">
        <w:rPr>
          <w:rFonts w:ascii="Times New Roman" w:hAnsi="Times New Roman" w:cs="Times New Roman"/>
        </w:rPr>
        <w:lastRenderedPageBreak/>
        <w:t xml:space="preserve">continuance of Native American religious and cultural practice whereas Malouf argues for their absence, using what he identifies as Euro-American objects as proof (Barthelemy 2016; Malouf 1963).  </w:t>
      </w:r>
    </w:p>
    <w:p w14:paraId="6E9C3FF9" w14:textId="0BADAA51" w:rsidR="00731FDC" w:rsidRPr="000954C5" w:rsidRDefault="00D31E03"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Barthelemy’s conclusions demonstrate how oral histories and Indigenous knowledge add complexity and nuance to stories that </w:t>
      </w:r>
      <w:r w:rsidR="00E852DC" w:rsidRPr="000954C5">
        <w:rPr>
          <w:rFonts w:ascii="Times New Roman" w:hAnsi="Times New Roman" w:cs="Times New Roman"/>
        </w:rPr>
        <w:t>were</w:t>
      </w:r>
      <w:r w:rsidRPr="000954C5">
        <w:rPr>
          <w:rFonts w:ascii="Times New Roman" w:hAnsi="Times New Roman" w:cs="Times New Roman"/>
        </w:rPr>
        <w:t xml:space="preserve"> previously flattened by historians and archaeologists. I view a reexamination of Malouf’s excavated materials along the same lines: the use of contemporary theory regarding concepts such as Native survivance, residence, practice, memory, and futurity within the framework of settler colonialism can only provide more complexity and nuance. Furthermore, these objects are the only materials</w:t>
      </w:r>
      <w:r w:rsidR="009359D3" w:rsidRPr="000954C5">
        <w:rPr>
          <w:rFonts w:ascii="Times New Roman" w:hAnsi="Times New Roman" w:cs="Times New Roman"/>
        </w:rPr>
        <w:t xml:space="preserve"> from the site</w:t>
      </w:r>
      <w:r w:rsidRPr="000954C5">
        <w:rPr>
          <w:rFonts w:ascii="Times New Roman" w:hAnsi="Times New Roman" w:cs="Times New Roman"/>
        </w:rPr>
        <w:t xml:space="preserve"> that remain, </w:t>
      </w:r>
      <w:r w:rsidR="00731FDC" w:rsidRPr="000954C5">
        <w:rPr>
          <w:rFonts w:ascii="Times New Roman" w:hAnsi="Times New Roman" w:cs="Times New Roman"/>
        </w:rPr>
        <w:t xml:space="preserve">therefore, </w:t>
      </w:r>
      <w:r w:rsidRPr="000954C5">
        <w:rPr>
          <w:rFonts w:ascii="Times New Roman" w:hAnsi="Times New Roman" w:cs="Times New Roman"/>
        </w:rPr>
        <w:t>we</w:t>
      </w:r>
      <w:r w:rsidR="009359D3" w:rsidRPr="000954C5">
        <w:rPr>
          <w:rFonts w:ascii="Times New Roman" w:hAnsi="Times New Roman" w:cs="Times New Roman"/>
        </w:rPr>
        <w:t xml:space="preserve"> </w:t>
      </w:r>
      <w:r w:rsidRPr="000954C5">
        <w:rPr>
          <w:rFonts w:ascii="Times New Roman" w:hAnsi="Times New Roman" w:cs="Times New Roman"/>
        </w:rPr>
        <w:t xml:space="preserve">continue the harm done by the Garrison Dam when we leave these problematic representations of the past as our contribution to Mandan, Hidatsa, and Arikara history. </w:t>
      </w:r>
    </w:p>
    <w:p w14:paraId="562FD5F4" w14:textId="5C721E72" w:rsidR="00D31E03" w:rsidRPr="000954C5" w:rsidRDefault="00D31E03" w:rsidP="000954C5">
      <w:pPr>
        <w:spacing w:after="0" w:line="480" w:lineRule="auto"/>
        <w:ind w:firstLine="720"/>
        <w:rPr>
          <w:rFonts w:ascii="Times New Roman" w:hAnsi="Times New Roman" w:cs="Times New Roman"/>
          <w:b/>
          <w:bCs/>
        </w:rPr>
      </w:pPr>
      <w:r w:rsidRPr="000954C5">
        <w:rPr>
          <w:rFonts w:ascii="Times New Roman" w:hAnsi="Times New Roman" w:cs="Times New Roman"/>
        </w:rPr>
        <w:t xml:space="preserve">The importance of our contributions </w:t>
      </w:r>
      <w:r w:rsidR="00894556" w:rsidRPr="000954C5">
        <w:rPr>
          <w:rFonts w:ascii="Times New Roman" w:hAnsi="Times New Roman" w:cs="Times New Roman"/>
        </w:rPr>
        <w:t>can be</w:t>
      </w:r>
      <w:r w:rsidRPr="000954C5">
        <w:rPr>
          <w:rFonts w:ascii="Times New Roman" w:hAnsi="Times New Roman" w:cs="Times New Roman"/>
        </w:rPr>
        <w:t xml:space="preserve"> summed up in the words of Gerard Baker:</w:t>
      </w:r>
    </w:p>
    <w:p w14:paraId="042FD3CD" w14:textId="77777777" w:rsidR="00D31E03" w:rsidRPr="000954C5" w:rsidRDefault="00D31E03" w:rsidP="000954C5">
      <w:pPr>
        <w:spacing w:after="0" w:line="480" w:lineRule="auto"/>
        <w:ind w:left="720"/>
        <w:rPr>
          <w:rFonts w:ascii="Times New Roman" w:hAnsi="Times New Roman" w:cs="Times New Roman"/>
          <w:b/>
          <w:bCs/>
        </w:rPr>
      </w:pPr>
      <w:r w:rsidRPr="000954C5">
        <w:rPr>
          <w:rFonts w:ascii="Times New Roman" w:hAnsi="Times New Roman" w:cs="Times New Roman"/>
        </w:rPr>
        <w:t>“We look at that archaeological work today and understand that those excavations are part of our history and the tribal members born after the dam see these reports as a partial view into our past, one that will be complete with the addition of our oral history.” (Baker 2014:204)</w:t>
      </w:r>
    </w:p>
    <w:p w14:paraId="39DD1C77" w14:textId="6C664460" w:rsidR="00D31E03" w:rsidRPr="000954C5" w:rsidRDefault="00D31E03" w:rsidP="000954C5">
      <w:pPr>
        <w:spacing w:after="0" w:line="480" w:lineRule="auto"/>
        <w:ind w:firstLine="720"/>
        <w:rPr>
          <w:rFonts w:ascii="Times New Roman" w:hAnsi="Times New Roman" w:cs="Times New Roman"/>
          <w:b/>
          <w:bCs/>
        </w:rPr>
      </w:pPr>
      <w:r w:rsidRPr="000954C5">
        <w:rPr>
          <w:rFonts w:ascii="Times New Roman" w:hAnsi="Times New Roman" w:cs="Times New Roman"/>
        </w:rPr>
        <w:t>In this instance it is the opposite</w:t>
      </w:r>
      <w:r w:rsidR="00894556" w:rsidRPr="000954C5">
        <w:rPr>
          <w:rFonts w:ascii="Times New Roman" w:hAnsi="Times New Roman" w:cs="Times New Roman"/>
        </w:rPr>
        <w:t>;</w:t>
      </w:r>
      <w:r w:rsidRPr="000954C5">
        <w:rPr>
          <w:rFonts w:ascii="Times New Roman" w:hAnsi="Times New Roman" w:cs="Times New Roman"/>
        </w:rPr>
        <w:t xml:space="preserve"> the oral history has provided a more complete history, but now is the opportunity to amend the </w:t>
      </w:r>
      <w:r w:rsidR="00367B33" w:rsidRPr="000954C5">
        <w:rPr>
          <w:rFonts w:ascii="Times New Roman" w:hAnsi="Times New Roman" w:cs="Times New Roman"/>
        </w:rPr>
        <w:t xml:space="preserve">archaeological </w:t>
      </w:r>
      <w:r w:rsidRPr="000954C5">
        <w:rPr>
          <w:rFonts w:ascii="Times New Roman" w:hAnsi="Times New Roman" w:cs="Times New Roman"/>
        </w:rPr>
        <w:t>information and</w:t>
      </w:r>
      <w:r w:rsidR="000A2217" w:rsidRPr="000954C5">
        <w:rPr>
          <w:rFonts w:ascii="Times New Roman" w:hAnsi="Times New Roman" w:cs="Times New Roman"/>
        </w:rPr>
        <w:t xml:space="preserve"> produce</w:t>
      </w:r>
      <w:r w:rsidRPr="000954C5">
        <w:rPr>
          <w:rFonts w:ascii="Times New Roman" w:hAnsi="Times New Roman" w:cs="Times New Roman"/>
        </w:rPr>
        <w:t xml:space="preserve"> a more complete understanding of the past. </w:t>
      </w:r>
    </w:p>
    <w:p w14:paraId="48B43E2D" w14:textId="77777777" w:rsidR="00731FDC" w:rsidRPr="000954C5" w:rsidRDefault="00731FDC" w:rsidP="000954C5">
      <w:pPr>
        <w:spacing w:after="0" w:line="480" w:lineRule="auto"/>
        <w:rPr>
          <w:rFonts w:ascii="Times New Roman" w:hAnsi="Times New Roman" w:cs="Times New Roman"/>
          <w:b/>
          <w:bCs/>
        </w:rPr>
      </w:pPr>
      <w:r w:rsidRPr="000954C5">
        <w:rPr>
          <w:rFonts w:ascii="Times New Roman" w:hAnsi="Times New Roman" w:cs="Times New Roman"/>
          <w:b/>
          <w:bCs/>
        </w:rPr>
        <w:t>Mid-to-Late Nineteenth Century Mandan, Hidatsa, and Arikara Life</w:t>
      </w:r>
    </w:p>
    <w:p w14:paraId="40A5C4C9" w14:textId="76FB228A" w:rsidR="00731FDC" w:rsidRPr="000954C5" w:rsidRDefault="00731FDC" w:rsidP="000954C5">
      <w:pPr>
        <w:tabs>
          <w:tab w:val="left" w:pos="720"/>
        </w:tabs>
        <w:spacing w:after="0" w:line="480" w:lineRule="auto"/>
        <w:rPr>
          <w:rFonts w:ascii="Times New Roman" w:hAnsi="Times New Roman" w:cs="Times New Roman"/>
        </w:rPr>
      </w:pPr>
      <w:r w:rsidRPr="000954C5">
        <w:rPr>
          <w:rFonts w:ascii="Times New Roman" w:hAnsi="Times New Roman" w:cs="Times New Roman"/>
        </w:rPr>
        <w:tab/>
        <w:t xml:space="preserve">In 1845, the Hidatsa and Mandan left the Knife River region due to external hardships and jointly established </w:t>
      </w:r>
      <w:r w:rsidRPr="000954C5">
        <w:rPr>
          <w:rFonts w:ascii="Times New Roman" w:hAnsi="Times New Roman" w:cs="Times New Roman"/>
          <w:i/>
          <w:iCs/>
        </w:rPr>
        <w:t>Mua-</w:t>
      </w:r>
      <w:proofErr w:type="spellStart"/>
      <w:r w:rsidRPr="000954C5">
        <w:rPr>
          <w:rFonts w:ascii="Times New Roman" w:hAnsi="Times New Roman" w:cs="Times New Roman"/>
          <w:i/>
          <w:iCs/>
        </w:rPr>
        <w:t>Iruckphe</w:t>
      </w:r>
      <w:proofErr w:type="spellEnd"/>
      <w:r w:rsidRPr="000954C5">
        <w:rPr>
          <w:rFonts w:ascii="Times New Roman" w:hAnsi="Times New Roman" w:cs="Times New Roman"/>
          <w:i/>
          <w:iCs/>
        </w:rPr>
        <w:t>-</w:t>
      </w:r>
      <w:proofErr w:type="spellStart"/>
      <w:r w:rsidRPr="000954C5">
        <w:rPr>
          <w:rFonts w:ascii="Times New Roman" w:hAnsi="Times New Roman" w:cs="Times New Roman"/>
          <w:i/>
          <w:iCs/>
        </w:rPr>
        <w:t>Hisha-Adiish</w:t>
      </w:r>
      <w:proofErr w:type="spellEnd"/>
      <w:r w:rsidRPr="000954C5">
        <w:rPr>
          <w:rFonts w:ascii="Times New Roman" w:hAnsi="Times New Roman" w:cs="Times New Roman"/>
        </w:rPr>
        <w:t xml:space="preserve">, Like-A-Fishhook Village (32ML2), near Fort James, later known as Fort Berthold (Gilman and Schneider 1987; Smith 1972). Around 1860-1861, the Arikara abandoned their village, originally established by the Mandan called </w:t>
      </w:r>
      <w:proofErr w:type="spellStart"/>
      <w:r w:rsidRPr="000954C5">
        <w:rPr>
          <w:rFonts w:ascii="Times New Roman" w:hAnsi="Times New Roman" w:cs="Times New Roman"/>
          <w:i/>
          <w:iCs/>
        </w:rPr>
        <w:t>Mitu'tahakto's</w:t>
      </w:r>
      <w:proofErr w:type="spellEnd"/>
      <w:r w:rsidRPr="000954C5">
        <w:rPr>
          <w:rFonts w:ascii="Times New Roman" w:hAnsi="Times New Roman" w:cs="Times New Roman"/>
        </w:rPr>
        <w:t xml:space="preserve">, meaning First Village or East Village, but known to archaeologists as Fort Clark (32ME2), and established Star Village (32ME16) directly across the river from Like-A-Fishhook (Gilman and Schneider 1987; Metcalf 1963). They moved into Like-A-Fishhook the following year after an attack by the Hunkpapa and Oglala </w:t>
      </w:r>
      <w:r w:rsidR="009229D6" w:rsidRPr="000954C5">
        <w:rPr>
          <w:rFonts w:ascii="Times New Roman" w:hAnsi="Times New Roman" w:cs="Times New Roman"/>
        </w:rPr>
        <w:t xml:space="preserve">Lakota </w:t>
      </w:r>
      <w:r w:rsidRPr="000954C5">
        <w:rPr>
          <w:rFonts w:ascii="Times New Roman" w:hAnsi="Times New Roman" w:cs="Times New Roman"/>
        </w:rPr>
        <w:t>(Barthelemy 2016:42; Gilman and Schneider 1987; Metcalf 1963). The result</w:t>
      </w:r>
      <w:r w:rsidR="00EC6364" w:rsidRPr="000954C5">
        <w:rPr>
          <w:rFonts w:ascii="Times New Roman" w:hAnsi="Times New Roman" w:cs="Times New Roman"/>
        </w:rPr>
        <w:t>ing</w:t>
      </w:r>
      <w:r w:rsidRPr="000954C5">
        <w:rPr>
          <w:rFonts w:ascii="Times New Roman" w:hAnsi="Times New Roman" w:cs="Times New Roman"/>
        </w:rPr>
        <w:t xml:space="preserve"> settlement </w:t>
      </w:r>
      <w:r w:rsidR="00EC6364" w:rsidRPr="000954C5">
        <w:rPr>
          <w:rFonts w:ascii="Times New Roman" w:hAnsi="Times New Roman" w:cs="Times New Roman"/>
        </w:rPr>
        <w:t xml:space="preserve">was </w:t>
      </w:r>
      <w:r w:rsidRPr="000954C5">
        <w:rPr>
          <w:rFonts w:ascii="Times New Roman" w:hAnsi="Times New Roman" w:cs="Times New Roman"/>
        </w:rPr>
        <w:lastRenderedPageBreak/>
        <w:t xml:space="preserve">comprised of </w:t>
      </w:r>
      <w:r w:rsidR="00EC6364" w:rsidRPr="000954C5">
        <w:rPr>
          <w:rFonts w:ascii="Times New Roman" w:hAnsi="Times New Roman" w:cs="Times New Roman"/>
        </w:rPr>
        <w:t xml:space="preserve">the </w:t>
      </w:r>
      <w:r w:rsidRPr="000954C5">
        <w:rPr>
          <w:rFonts w:ascii="Times New Roman" w:hAnsi="Times New Roman" w:cs="Times New Roman"/>
        </w:rPr>
        <w:t xml:space="preserve">three tribal entities and their subgroups. Though culturally similar, </w:t>
      </w:r>
      <w:r w:rsidR="00EC6364" w:rsidRPr="000954C5">
        <w:rPr>
          <w:rFonts w:ascii="Times New Roman" w:hAnsi="Times New Roman" w:cs="Times New Roman"/>
        </w:rPr>
        <w:t>the groups’</w:t>
      </w:r>
      <w:r w:rsidRPr="000954C5">
        <w:rPr>
          <w:rFonts w:ascii="Times New Roman" w:hAnsi="Times New Roman" w:cs="Times New Roman"/>
        </w:rPr>
        <w:t xml:space="preserve"> distinct identities created a complicated social environment that was exacerbated </w:t>
      </w:r>
      <w:r w:rsidR="009229D6" w:rsidRPr="000954C5">
        <w:rPr>
          <w:rFonts w:ascii="Times New Roman" w:hAnsi="Times New Roman" w:cs="Times New Roman"/>
        </w:rPr>
        <w:t>by</w:t>
      </w:r>
      <w:r w:rsidRPr="000954C5">
        <w:rPr>
          <w:rFonts w:ascii="Times New Roman" w:hAnsi="Times New Roman" w:cs="Times New Roman"/>
        </w:rPr>
        <w:t xml:space="preserve"> changes to village life. The two most important were decreased mobility and increased government involvement. </w:t>
      </w:r>
    </w:p>
    <w:p w14:paraId="327B2BF6" w14:textId="3E184BF7" w:rsidR="00731FDC" w:rsidRPr="000954C5" w:rsidRDefault="00731FDC" w:rsidP="000954C5">
      <w:pPr>
        <w:tabs>
          <w:tab w:val="left" w:pos="720"/>
        </w:tabs>
        <w:spacing w:after="0" w:line="480" w:lineRule="auto"/>
        <w:rPr>
          <w:rFonts w:ascii="Times New Roman" w:hAnsi="Times New Roman" w:cs="Times New Roman"/>
        </w:rPr>
      </w:pPr>
      <w:r w:rsidRPr="000954C5">
        <w:rPr>
          <w:rFonts w:ascii="Times New Roman" w:hAnsi="Times New Roman" w:cs="Times New Roman"/>
        </w:rPr>
        <w:tab/>
        <w:t xml:space="preserve">Prior to the 1860s, the Hidatsa and Mandan </w:t>
      </w:r>
      <w:r w:rsidR="00EC6364" w:rsidRPr="000954C5">
        <w:rPr>
          <w:rFonts w:ascii="Times New Roman" w:hAnsi="Times New Roman" w:cs="Times New Roman"/>
        </w:rPr>
        <w:t xml:space="preserve">mainly </w:t>
      </w:r>
      <w:r w:rsidRPr="000954C5">
        <w:rPr>
          <w:rFonts w:ascii="Times New Roman" w:hAnsi="Times New Roman" w:cs="Times New Roman"/>
        </w:rPr>
        <w:t xml:space="preserve">wintered in separate winter villages, but in 1866, Like-A-Fishhook became a year-round settlement (Gilman and Schneider 1987; Smith 1972). The relentless Lakota and Dakota raids prompted the arrival of the military in 1864 and their permanent residence in 1867, marking the beginning of overt government paternalism (Smith 1972). </w:t>
      </w:r>
      <w:r w:rsidR="008C78F4" w:rsidRPr="000954C5">
        <w:rPr>
          <w:rFonts w:ascii="Times New Roman" w:hAnsi="Times New Roman" w:cs="Times New Roman"/>
        </w:rPr>
        <w:t>T</w:t>
      </w:r>
      <w:r w:rsidRPr="000954C5">
        <w:rPr>
          <w:rFonts w:ascii="Times New Roman" w:hAnsi="Times New Roman" w:cs="Times New Roman"/>
        </w:rPr>
        <w:t>he establishment of the Office of Indian Affairs agency at Fort Berthold II in 1868 led to even greater supervision and governmental control of payments. In 1870, President Ulysses S. Grant signed an executive order establishing the Fort Berthold Indian Reservation (</w:t>
      </w:r>
      <w:proofErr w:type="spellStart"/>
      <w:r w:rsidRPr="000954C5">
        <w:rPr>
          <w:rFonts w:ascii="Times New Roman" w:hAnsi="Times New Roman" w:cs="Times New Roman"/>
        </w:rPr>
        <w:t>Felter</w:t>
      </w:r>
      <w:proofErr w:type="spellEnd"/>
      <w:r w:rsidRPr="000954C5">
        <w:rPr>
          <w:rFonts w:ascii="Times New Roman" w:hAnsi="Times New Roman" w:cs="Times New Roman"/>
        </w:rPr>
        <w:t xml:space="preserve"> 1972:30; Senate Committee on Indian Affairs 1870:883). Henceforth the reservation </w:t>
      </w:r>
      <w:r w:rsidR="00A168D3" w:rsidRPr="000954C5">
        <w:rPr>
          <w:rFonts w:ascii="Times New Roman" w:hAnsi="Times New Roman" w:cs="Times New Roman"/>
        </w:rPr>
        <w:t xml:space="preserve">system </w:t>
      </w:r>
      <w:r w:rsidRPr="000954C5">
        <w:rPr>
          <w:rFonts w:ascii="Times New Roman" w:hAnsi="Times New Roman" w:cs="Times New Roman"/>
        </w:rPr>
        <w:t xml:space="preserve">impacted daily life more than ever before. </w:t>
      </w:r>
    </w:p>
    <w:p w14:paraId="01A7D3F0" w14:textId="1FB7DC88" w:rsidR="009229D6" w:rsidRPr="000954C5" w:rsidRDefault="00731FDC" w:rsidP="000954C5">
      <w:pPr>
        <w:tabs>
          <w:tab w:val="left" w:pos="720"/>
        </w:tabs>
        <w:spacing w:after="0" w:line="480" w:lineRule="auto"/>
        <w:rPr>
          <w:rFonts w:ascii="Times New Roman" w:hAnsi="Times New Roman" w:cs="Times New Roman"/>
        </w:rPr>
      </w:pPr>
      <w:r w:rsidRPr="000954C5">
        <w:rPr>
          <w:rFonts w:ascii="Times New Roman" w:hAnsi="Times New Roman" w:cs="Times New Roman"/>
        </w:rPr>
        <w:tab/>
        <w:t xml:space="preserve">As these external events unfolded, internally, traditional Hidatsa and Mandan forms of leadership were at odds. Among the Hidatsa-proper and </w:t>
      </w:r>
      <w:proofErr w:type="spellStart"/>
      <w:r w:rsidRPr="000954C5">
        <w:rPr>
          <w:rFonts w:ascii="Times New Roman" w:hAnsi="Times New Roman" w:cs="Times New Roman"/>
        </w:rPr>
        <w:t>Awaxawi</w:t>
      </w:r>
      <w:proofErr w:type="spellEnd"/>
      <w:r w:rsidR="009229D6" w:rsidRPr="000954C5">
        <w:rPr>
          <w:rFonts w:ascii="Times New Roman" w:hAnsi="Times New Roman" w:cs="Times New Roman"/>
        </w:rPr>
        <w:t xml:space="preserve"> Hidatsa,</w:t>
      </w:r>
      <w:r w:rsidRPr="000954C5">
        <w:rPr>
          <w:rFonts w:ascii="Times New Roman" w:hAnsi="Times New Roman" w:cs="Times New Roman"/>
        </w:rPr>
        <w:t xml:space="preserve"> the owner of the </w:t>
      </w:r>
      <w:proofErr w:type="spellStart"/>
      <w:r w:rsidRPr="000954C5">
        <w:rPr>
          <w:rFonts w:ascii="Times New Roman" w:hAnsi="Times New Roman" w:cs="Times New Roman"/>
        </w:rPr>
        <w:t>Earthnaming</w:t>
      </w:r>
      <w:proofErr w:type="spellEnd"/>
      <w:r w:rsidRPr="000954C5">
        <w:rPr>
          <w:rFonts w:ascii="Times New Roman" w:hAnsi="Times New Roman" w:cs="Times New Roman"/>
        </w:rPr>
        <w:t xml:space="preserve"> Bundle is the </w:t>
      </w:r>
      <w:r w:rsidR="009229D6" w:rsidRPr="000954C5">
        <w:rPr>
          <w:rFonts w:ascii="Times New Roman" w:hAnsi="Times New Roman" w:cs="Times New Roman"/>
        </w:rPr>
        <w:t xml:space="preserve">peacekeeping </w:t>
      </w:r>
      <w:r w:rsidRPr="000954C5">
        <w:rPr>
          <w:rFonts w:ascii="Times New Roman" w:hAnsi="Times New Roman" w:cs="Times New Roman"/>
        </w:rPr>
        <w:t xml:space="preserve">civil leader </w:t>
      </w:r>
      <w:r w:rsidR="00EA7631" w:rsidRPr="000954C5">
        <w:rPr>
          <w:rFonts w:ascii="Times New Roman" w:hAnsi="Times New Roman" w:cs="Times New Roman"/>
        </w:rPr>
        <w:t>who</w:t>
      </w:r>
      <w:r w:rsidRPr="000954C5">
        <w:rPr>
          <w:rFonts w:ascii="Times New Roman" w:hAnsi="Times New Roman" w:cs="Times New Roman"/>
        </w:rPr>
        <w:t xml:space="preserve"> </w:t>
      </w:r>
      <w:r w:rsidR="009229D6" w:rsidRPr="000954C5">
        <w:rPr>
          <w:rFonts w:ascii="Times New Roman" w:hAnsi="Times New Roman" w:cs="Times New Roman"/>
        </w:rPr>
        <w:t>choose</w:t>
      </w:r>
      <w:r w:rsidR="00EA7631" w:rsidRPr="000954C5">
        <w:rPr>
          <w:rFonts w:ascii="Times New Roman" w:hAnsi="Times New Roman" w:cs="Times New Roman"/>
        </w:rPr>
        <w:t>s</w:t>
      </w:r>
      <w:r w:rsidR="009229D6" w:rsidRPr="000954C5">
        <w:rPr>
          <w:rFonts w:ascii="Times New Roman" w:hAnsi="Times New Roman" w:cs="Times New Roman"/>
        </w:rPr>
        <w:t xml:space="preserve"> a war leader as their </w:t>
      </w:r>
      <w:r w:rsidRPr="000954C5">
        <w:rPr>
          <w:rFonts w:ascii="Times New Roman" w:hAnsi="Times New Roman" w:cs="Times New Roman"/>
        </w:rPr>
        <w:t xml:space="preserve">second in command (Barthelemy 2016:50). According to Barthelemy 2016, when the Hidatsa consolidated, two </w:t>
      </w:r>
      <w:proofErr w:type="spellStart"/>
      <w:r w:rsidRPr="000954C5">
        <w:rPr>
          <w:rFonts w:ascii="Times New Roman" w:hAnsi="Times New Roman" w:cs="Times New Roman"/>
        </w:rPr>
        <w:t>Earthnaming</w:t>
      </w:r>
      <w:proofErr w:type="spellEnd"/>
      <w:r w:rsidRPr="000954C5">
        <w:rPr>
          <w:rFonts w:ascii="Times New Roman" w:hAnsi="Times New Roman" w:cs="Times New Roman"/>
        </w:rPr>
        <w:t xml:space="preserve"> bundles were present at Like-A-Fishhook: one owned by the older Poor Wolf (</w:t>
      </w:r>
      <w:proofErr w:type="spellStart"/>
      <w:r w:rsidRPr="000954C5">
        <w:rPr>
          <w:rFonts w:ascii="Times New Roman" w:hAnsi="Times New Roman" w:cs="Times New Roman"/>
        </w:rPr>
        <w:t>Awaxawi</w:t>
      </w:r>
      <w:proofErr w:type="spellEnd"/>
      <w:r w:rsidRPr="000954C5">
        <w:rPr>
          <w:rFonts w:ascii="Times New Roman" w:hAnsi="Times New Roman" w:cs="Times New Roman"/>
        </w:rPr>
        <w:t xml:space="preserve">) and the other by the younger Bobtail Bull (Hidatsa-proper) (Barthelemy 2016:50-51). </w:t>
      </w:r>
    </w:p>
    <w:p w14:paraId="3A524725" w14:textId="4AECCD60" w:rsidR="00731FDC" w:rsidRPr="000954C5" w:rsidRDefault="009229D6" w:rsidP="000954C5">
      <w:pPr>
        <w:tabs>
          <w:tab w:val="left" w:pos="720"/>
        </w:tabs>
        <w:spacing w:after="0" w:line="480" w:lineRule="auto"/>
        <w:rPr>
          <w:rFonts w:ascii="Times New Roman" w:hAnsi="Times New Roman" w:cs="Times New Roman"/>
        </w:rPr>
      </w:pPr>
      <w:r w:rsidRPr="000954C5">
        <w:rPr>
          <w:rFonts w:ascii="Times New Roman" w:hAnsi="Times New Roman" w:cs="Times New Roman"/>
        </w:rPr>
        <w:tab/>
      </w:r>
      <w:r w:rsidR="00731FDC" w:rsidRPr="000954C5">
        <w:rPr>
          <w:rFonts w:ascii="Times New Roman" w:hAnsi="Times New Roman" w:cs="Times New Roman"/>
        </w:rPr>
        <w:t>In addition</w:t>
      </w:r>
      <w:r w:rsidR="001E04AC" w:rsidRPr="000954C5">
        <w:rPr>
          <w:rFonts w:ascii="Times New Roman" w:hAnsi="Times New Roman" w:cs="Times New Roman"/>
        </w:rPr>
        <w:t xml:space="preserve">, </w:t>
      </w:r>
      <w:r w:rsidR="00731FDC" w:rsidRPr="000954C5">
        <w:rPr>
          <w:rFonts w:ascii="Times New Roman" w:hAnsi="Times New Roman" w:cs="Times New Roman"/>
        </w:rPr>
        <w:t xml:space="preserve">the Hidatsa-proper </w:t>
      </w:r>
      <w:r w:rsidR="001E04AC" w:rsidRPr="000954C5">
        <w:rPr>
          <w:rFonts w:ascii="Times New Roman" w:hAnsi="Times New Roman" w:cs="Times New Roman"/>
        </w:rPr>
        <w:t>moved</w:t>
      </w:r>
      <w:r w:rsidR="00731FDC" w:rsidRPr="000954C5">
        <w:rPr>
          <w:rFonts w:ascii="Times New Roman" w:hAnsi="Times New Roman" w:cs="Times New Roman"/>
        </w:rPr>
        <w:t xml:space="preserve"> away from formalized bundle rites, and instead, ma</w:t>
      </w:r>
      <w:r w:rsidRPr="000954C5">
        <w:rPr>
          <w:rFonts w:ascii="Times New Roman" w:hAnsi="Times New Roman" w:cs="Times New Roman"/>
        </w:rPr>
        <w:t>de</w:t>
      </w:r>
      <w:r w:rsidR="00731FDC" w:rsidRPr="000954C5">
        <w:rPr>
          <w:rFonts w:ascii="Times New Roman" w:hAnsi="Times New Roman" w:cs="Times New Roman"/>
        </w:rPr>
        <w:t xml:space="preserve"> personal bundles from vision quests and </w:t>
      </w:r>
      <w:r w:rsidR="00DE0F83" w:rsidRPr="000954C5">
        <w:rPr>
          <w:rFonts w:ascii="Times New Roman" w:hAnsi="Times New Roman" w:cs="Times New Roman"/>
        </w:rPr>
        <w:t xml:space="preserve">did not </w:t>
      </w:r>
      <w:r w:rsidRPr="000954C5">
        <w:rPr>
          <w:rFonts w:ascii="Times New Roman" w:hAnsi="Times New Roman" w:cs="Times New Roman"/>
        </w:rPr>
        <w:t xml:space="preserve">officially </w:t>
      </w:r>
      <w:r w:rsidR="00731FDC" w:rsidRPr="000954C5">
        <w:rPr>
          <w:rFonts w:ascii="Times New Roman" w:hAnsi="Times New Roman" w:cs="Times New Roman"/>
        </w:rPr>
        <w:t>pay for rites (Barthelemy 2016:47-48). Crow-Flies-High</w:t>
      </w:r>
      <w:r w:rsidR="00DE0F83" w:rsidRPr="000954C5">
        <w:rPr>
          <w:rFonts w:ascii="Times New Roman" w:hAnsi="Times New Roman" w:cs="Times New Roman"/>
        </w:rPr>
        <w:t>, a</w:t>
      </w:r>
      <w:r w:rsidR="00731FDC" w:rsidRPr="000954C5">
        <w:rPr>
          <w:rFonts w:ascii="Times New Roman" w:hAnsi="Times New Roman" w:cs="Times New Roman"/>
        </w:rPr>
        <w:t xml:space="preserve"> Hidatsa-proper man</w:t>
      </w:r>
      <w:r w:rsidR="00DE0F83" w:rsidRPr="000954C5">
        <w:rPr>
          <w:rFonts w:ascii="Times New Roman" w:hAnsi="Times New Roman" w:cs="Times New Roman"/>
        </w:rPr>
        <w:t xml:space="preserve">, </w:t>
      </w:r>
      <w:r w:rsidR="00731FDC" w:rsidRPr="000954C5">
        <w:rPr>
          <w:rFonts w:ascii="Times New Roman" w:hAnsi="Times New Roman" w:cs="Times New Roman"/>
        </w:rPr>
        <w:t xml:space="preserve">made his own personal bundle, and despite being young, not having paid proper dues, and not having acquired proper credibility to lead, Bobtail Bull appointed him as war leader (Barthelemy 2016:49-51). This led to a split amongst the three Hidatsa subgroups and the two Mandan </w:t>
      </w:r>
      <w:proofErr w:type="spellStart"/>
      <w:r w:rsidR="00731FDC" w:rsidRPr="000954C5">
        <w:rPr>
          <w:rFonts w:ascii="Times New Roman" w:hAnsi="Times New Roman" w:cs="Times New Roman"/>
        </w:rPr>
        <w:t>Nuptadi</w:t>
      </w:r>
      <w:proofErr w:type="spellEnd"/>
      <w:r w:rsidR="00731FDC" w:rsidRPr="000954C5">
        <w:rPr>
          <w:rFonts w:ascii="Times New Roman" w:hAnsi="Times New Roman" w:cs="Times New Roman"/>
        </w:rPr>
        <w:t xml:space="preserve"> and </w:t>
      </w:r>
      <w:proofErr w:type="spellStart"/>
      <w:r w:rsidR="00731FDC" w:rsidRPr="000954C5">
        <w:rPr>
          <w:rFonts w:ascii="Times New Roman" w:hAnsi="Times New Roman" w:cs="Times New Roman"/>
        </w:rPr>
        <w:t>Nuitadi</w:t>
      </w:r>
      <w:proofErr w:type="spellEnd"/>
      <w:r w:rsidR="00731FDC" w:rsidRPr="000954C5">
        <w:rPr>
          <w:rFonts w:ascii="Times New Roman" w:hAnsi="Times New Roman" w:cs="Times New Roman"/>
        </w:rPr>
        <w:t xml:space="preserve"> subgroups (Barthelemy 2016:53). The </w:t>
      </w:r>
      <w:proofErr w:type="spellStart"/>
      <w:r w:rsidR="00731FDC" w:rsidRPr="000954C5">
        <w:rPr>
          <w:rFonts w:ascii="Times New Roman" w:hAnsi="Times New Roman" w:cs="Times New Roman"/>
        </w:rPr>
        <w:t>Nuitadi</w:t>
      </w:r>
      <w:proofErr w:type="spellEnd"/>
      <w:r w:rsidR="00731FDC" w:rsidRPr="000954C5">
        <w:rPr>
          <w:rFonts w:ascii="Times New Roman" w:hAnsi="Times New Roman" w:cs="Times New Roman"/>
        </w:rPr>
        <w:t xml:space="preserve"> Mandan preferred Poor Wolf because he owned the ri</w:t>
      </w:r>
      <w:r w:rsidR="00437629" w:rsidRPr="000954C5">
        <w:rPr>
          <w:rFonts w:ascii="Times New Roman" w:hAnsi="Times New Roman" w:cs="Times New Roman"/>
        </w:rPr>
        <w:t>tes</w:t>
      </w:r>
      <w:r w:rsidR="00731FDC" w:rsidRPr="000954C5">
        <w:rPr>
          <w:rFonts w:ascii="Times New Roman" w:hAnsi="Times New Roman" w:cs="Times New Roman"/>
        </w:rPr>
        <w:t xml:space="preserve"> to one of the Corn Ceremony Bundles, </w:t>
      </w:r>
      <w:r w:rsidR="00437629" w:rsidRPr="000954C5">
        <w:rPr>
          <w:rFonts w:ascii="Times New Roman" w:hAnsi="Times New Roman" w:cs="Times New Roman"/>
        </w:rPr>
        <w:t>one</w:t>
      </w:r>
      <w:r w:rsidR="00731FDC" w:rsidRPr="000954C5">
        <w:rPr>
          <w:rFonts w:ascii="Times New Roman" w:hAnsi="Times New Roman" w:cs="Times New Roman"/>
        </w:rPr>
        <w:t xml:space="preserve"> of similar importance to the </w:t>
      </w:r>
      <w:proofErr w:type="spellStart"/>
      <w:r w:rsidR="00731FDC" w:rsidRPr="000954C5">
        <w:rPr>
          <w:rFonts w:ascii="Times New Roman" w:hAnsi="Times New Roman" w:cs="Times New Roman"/>
        </w:rPr>
        <w:t>Earthnaming</w:t>
      </w:r>
      <w:proofErr w:type="spellEnd"/>
      <w:r w:rsidR="00731FDC" w:rsidRPr="000954C5">
        <w:rPr>
          <w:rFonts w:ascii="Times New Roman" w:hAnsi="Times New Roman" w:cs="Times New Roman"/>
        </w:rPr>
        <w:t xml:space="preserve"> Bundle (Barthelemy 2016:51). </w:t>
      </w:r>
    </w:p>
    <w:p w14:paraId="2F613977" w14:textId="7611F333" w:rsidR="00731FDC" w:rsidRPr="000954C5" w:rsidRDefault="00731FDC" w:rsidP="000954C5">
      <w:pPr>
        <w:spacing w:after="0" w:line="480" w:lineRule="auto"/>
        <w:rPr>
          <w:rFonts w:ascii="Times New Roman" w:hAnsi="Times New Roman" w:cs="Times New Roman"/>
        </w:rPr>
      </w:pPr>
      <w:r w:rsidRPr="000954C5">
        <w:rPr>
          <w:rFonts w:ascii="Times New Roman" w:hAnsi="Times New Roman" w:cs="Times New Roman"/>
        </w:rPr>
        <w:lastRenderedPageBreak/>
        <w:tab/>
        <w:t xml:space="preserve">The situation reached a breaking point when Crow-Flies-High publicly accused Poor Wolf and his war leader, Paunch, of giving unequal shares of meat rations to members of their faction (Barthelemy 2016:54). Due to Crow-Flies-High’s blatant disregard for age-grade norms, there was a plan to assassinate him, but before </w:t>
      </w:r>
      <w:r w:rsidR="00D67476" w:rsidRPr="000954C5">
        <w:rPr>
          <w:rFonts w:ascii="Times New Roman" w:hAnsi="Times New Roman" w:cs="Times New Roman"/>
        </w:rPr>
        <w:t>they could</w:t>
      </w:r>
      <w:r w:rsidRPr="000954C5">
        <w:rPr>
          <w:rFonts w:ascii="Times New Roman" w:hAnsi="Times New Roman" w:cs="Times New Roman"/>
        </w:rPr>
        <w:t xml:space="preserve">, Bobtail Bull and Crow-Flies-High left with between 120 to 140 Hidatsa-proper and </w:t>
      </w:r>
      <w:proofErr w:type="spellStart"/>
      <w:r w:rsidRPr="000954C5">
        <w:rPr>
          <w:rFonts w:ascii="Times New Roman" w:hAnsi="Times New Roman" w:cs="Times New Roman"/>
        </w:rPr>
        <w:t>Nuitadi</w:t>
      </w:r>
      <w:proofErr w:type="spellEnd"/>
      <w:r w:rsidRPr="000954C5">
        <w:rPr>
          <w:rFonts w:ascii="Times New Roman" w:hAnsi="Times New Roman" w:cs="Times New Roman"/>
        </w:rPr>
        <w:t xml:space="preserve"> Mandan who were similarly disrespected by the </w:t>
      </w:r>
      <w:proofErr w:type="spellStart"/>
      <w:r w:rsidRPr="000954C5">
        <w:rPr>
          <w:rFonts w:ascii="Times New Roman" w:hAnsi="Times New Roman" w:cs="Times New Roman"/>
        </w:rPr>
        <w:t>Nuptadi</w:t>
      </w:r>
      <w:proofErr w:type="spellEnd"/>
      <w:r w:rsidRPr="000954C5">
        <w:rPr>
          <w:rFonts w:ascii="Times New Roman" w:hAnsi="Times New Roman" w:cs="Times New Roman"/>
        </w:rPr>
        <w:t xml:space="preserve">, and disillusioned </w:t>
      </w:r>
      <w:proofErr w:type="spellStart"/>
      <w:r w:rsidRPr="000954C5">
        <w:rPr>
          <w:rFonts w:ascii="Times New Roman" w:hAnsi="Times New Roman" w:cs="Times New Roman"/>
        </w:rPr>
        <w:t>Awatixa</w:t>
      </w:r>
      <w:proofErr w:type="spellEnd"/>
      <w:r w:rsidRPr="000954C5">
        <w:rPr>
          <w:rFonts w:ascii="Times New Roman" w:hAnsi="Times New Roman" w:cs="Times New Roman"/>
        </w:rPr>
        <w:t xml:space="preserve"> and </w:t>
      </w:r>
      <w:proofErr w:type="spellStart"/>
      <w:r w:rsidRPr="000954C5">
        <w:rPr>
          <w:rFonts w:ascii="Times New Roman" w:hAnsi="Times New Roman" w:cs="Times New Roman"/>
        </w:rPr>
        <w:t>Awaxawi</w:t>
      </w:r>
      <w:proofErr w:type="spellEnd"/>
      <w:r w:rsidRPr="000954C5">
        <w:rPr>
          <w:rFonts w:ascii="Times New Roman" w:hAnsi="Times New Roman" w:cs="Times New Roman"/>
        </w:rPr>
        <w:t xml:space="preserve"> (</w:t>
      </w:r>
      <w:proofErr w:type="spellStart"/>
      <w:r w:rsidRPr="000954C5">
        <w:rPr>
          <w:rFonts w:ascii="Times New Roman" w:hAnsi="Times New Roman" w:cs="Times New Roman"/>
        </w:rPr>
        <w:t>Barthemely</w:t>
      </w:r>
      <w:proofErr w:type="spellEnd"/>
      <w:r w:rsidRPr="000954C5">
        <w:rPr>
          <w:rFonts w:ascii="Times New Roman" w:hAnsi="Times New Roman" w:cs="Times New Roman"/>
        </w:rPr>
        <w:t xml:space="preserve"> 2016:54, 56).</w:t>
      </w:r>
    </w:p>
    <w:p w14:paraId="7628E5C0" w14:textId="77777777" w:rsidR="00166729" w:rsidRPr="000954C5" w:rsidRDefault="00166729" w:rsidP="000954C5">
      <w:pPr>
        <w:spacing w:after="0" w:line="480" w:lineRule="auto"/>
        <w:rPr>
          <w:rFonts w:ascii="Times New Roman" w:hAnsi="Times New Roman" w:cs="Times New Roman"/>
          <w:b/>
          <w:bCs/>
        </w:rPr>
      </w:pPr>
      <w:r w:rsidRPr="000954C5">
        <w:rPr>
          <w:rFonts w:ascii="Times New Roman" w:hAnsi="Times New Roman" w:cs="Times New Roman"/>
          <w:b/>
          <w:bCs/>
        </w:rPr>
        <w:t xml:space="preserve">Settlements Established by Crow-Flies-High </w:t>
      </w:r>
    </w:p>
    <w:p w14:paraId="1A02EC3D" w14:textId="32FBD6AC" w:rsidR="00166729" w:rsidRPr="000954C5" w:rsidRDefault="00166729"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Before settling at Crow-Flies-High Village, or </w:t>
      </w:r>
      <w:proofErr w:type="spellStart"/>
      <w:r w:rsidRPr="000954C5">
        <w:rPr>
          <w:rFonts w:ascii="Times New Roman" w:hAnsi="Times New Roman" w:cs="Times New Roman"/>
          <w:i/>
          <w:iCs/>
        </w:rPr>
        <w:t>Hushgah-eeda-Adiish</w:t>
      </w:r>
      <w:proofErr w:type="spellEnd"/>
      <w:r w:rsidRPr="000954C5">
        <w:rPr>
          <w:rFonts w:ascii="Times New Roman" w:hAnsi="Times New Roman" w:cs="Times New Roman"/>
          <w:i/>
          <w:iCs/>
        </w:rPr>
        <w:t xml:space="preserve">, </w:t>
      </w:r>
      <w:r w:rsidRPr="000954C5">
        <w:rPr>
          <w:rFonts w:ascii="Times New Roman" w:hAnsi="Times New Roman" w:cs="Times New Roman"/>
        </w:rPr>
        <w:t>Stream of the Badlands Band, the group settled near the confluence of the Yellowstone and Missouri Rivers in close proximity to Fort Buford (Barthelemy 2016</w:t>
      </w:r>
      <w:r w:rsidR="00D67476" w:rsidRPr="000954C5">
        <w:rPr>
          <w:rFonts w:ascii="Times New Roman" w:hAnsi="Times New Roman" w:cs="Times New Roman"/>
        </w:rPr>
        <w:t>:86</w:t>
      </w:r>
      <w:r w:rsidRPr="000954C5">
        <w:rPr>
          <w:rFonts w:ascii="Times New Roman" w:hAnsi="Times New Roman" w:cs="Times New Roman"/>
        </w:rPr>
        <w:t xml:space="preserve">; Fox 1988). This first settlement is known to archaeologists as Garden Coulee (32WI18) and to descendants as </w:t>
      </w:r>
      <w:proofErr w:type="spellStart"/>
      <w:r w:rsidRPr="000954C5">
        <w:rPr>
          <w:rFonts w:ascii="Times New Roman" w:hAnsi="Times New Roman" w:cs="Times New Roman"/>
          <w:i/>
          <w:iCs/>
        </w:rPr>
        <w:t>Hushgah-Adiish</w:t>
      </w:r>
      <w:proofErr w:type="spellEnd"/>
      <w:r w:rsidRPr="000954C5">
        <w:rPr>
          <w:rFonts w:ascii="Times New Roman" w:hAnsi="Times New Roman" w:cs="Times New Roman"/>
          <w:i/>
          <w:iCs/>
        </w:rPr>
        <w:t xml:space="preserve">, </w:t>
      </w:r>
      <w:r w:rsidRPr="000954C5">
        <w:rPr>
          <w:rFonts w:ascii="Times New Roman" w:hAnsi="Times New Roman" w:cs="Times New Roman"/>
        </w:rPr>
        <w:t>Badlands Lodge or Badlands Village (Barthelemy 2016:57). Little is known about the relationship between the sites</w:t>
      </w:r>
      <w:r w:rsidR="00D67476" w:rsidRPr="000954C5">
        <w:rPr>
          <w:rFonts w:ascii="Times New Roman" w:hAnsi="Times New Roman" w:cs="Times New Roman"/>
        </w:rPr>
        <w:t>, but</w:t>
      </w:r>
      <w:r w:rsidRPr="000954C5">
        <w:rPr>
          <w:rFonts w:ascii="Times New Roman" w:hAnsi="Times New Roman" w:cs="Times New Roman"/>
        </w:rPr>
        <w:t xml:space="preserve"> Garden Coulee was occupied between 1868-1884 and Crow-Flies-High Village from 1884-1893 (Barthelemy 2016:2; Fox 1988; Malouf 1963). </w:t>
      </w:r>
    </w:p>
    <w:p w14:paraId="7D2DB2CD" w14:textId="55D65BF3" w:rsidR="00166729" w:rsidRPr="000954C5" w:rsidRDefault="00166729"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Gregory Fox excavated and conducted geophysical investigations at Garden Coulee in the 1980s and published his 1988 Master’s thesis on the site (Fox 1988). The site is located on National Parks Service land and the collections are housed </w:t>
      </w:r>
      <w:r w:rsidR="00D67476" w:rsidRPr="000954C5">
        <w:rPr>
          <w:rFonts w:ascii="Times New Roman" w:hAnsi="Times New Roman" w:cs="Times New Roman"/>
        </w:rPr>
        <w:t>at Fort Union</w:t>
      </w:r>
      <w:r w:rsidRPr="000954C5">
        <w:rPr>
          <w:rFonts w:ascii="Times New Roman" w:hAnsi="Times New Roman" w:cs="Times New Roman"/>
        </w:rPr>
        <w:t xml:space="preserve">. </w:t>
      </w:r>
      <w:r w:rsidR="007B5F0E" w:rsidRPr="000954C5">
        <w:rPr>
          <w:rFonts w:ascii="Times New Roman" w:hAnsi="Times New Roman" w:cs="Times New Roman"/>
        </w:rPr>
        <w:t>Garden Coulee was</w:t>
      </w:r>
      <w:r w:rsidRPr="000954C5">
        <w:rPr>
          <w:rFonts w:ascii="Times New Roman" w:hAnsi="Times New Roman" w:cs="Times New Roman"/>
        </w:rPr>
        <w:t xml:space="preserve"> not reviewed for this project, mainly due to time constraints and accessibility issues, but the site is said to have had twenty-three </w:t>
      </w:r>
      <w:proofErr w:type="spellStart"/>
      <w:r w:rsidRPr="000954C5">
        <w:rPr>
          <w:rFonts w:ascii="Times New Roman" w:hAnsi="Times New Roman" w:cs="Times New Roman"/>
        </w:rPr>
        <w:t>earthlodges</w:t>
      </w:r>
      <w:proofErr w:type="spellEnd"/>
      <w:r w:rsidRPr="000954C5">
        <w:rPr>
          <w:rFonts w:ascii="Times New Roman" w:hAnsi="Times New Roman" w:cs="Times New Roman"/>
        </w:rPr>
        <w:t xml:space="preserve"> and seven log cabins, housing around one-hundred-fifty people consistently throughout the village’s history (Barthelemy 2016:71). </w:t>
      </w:r>
    </w:p>
    <w:p w14:paraId="7C1AA9BC" w14:textId="77777777" w:rsidR="003549C7" w:rsidRPr="000954C5" w:rsidRDefault="00166729"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After the surrender of Sitting Bull at Fort Buford in 1881, all Plains tribes were confined to reservations, except the followers of Crow-Flies-High (Barthelemy 2016:86). They were eventually pressured by the military to leave the Fort Buford area in 1884, and subsequently established Crow-Flies-High Village near the mouth of the Little Knife River (Barthelemy 2016:87). Barthelemy suggests the Crow-Flies-High Village site’s gardens were farmed by women while the group still lived at Garden </w:t>
      </w:r>
      <w:r w:rsidRPr="000954C5">
        <w:rPr>
          <w:rFonts w:ascii="Times New Roman" w:hAnsi="Times New Roman" w:cs="Times New Roman"/>
        </w:rPr>
        <w:lastRenderedPageBreak/>
        <w:t xml:space="preserve">Coulee, and that Garden Coulee was a winter encampment for hunting and eagle trapping (Barthelemy 2016:87). </w:t>
      </w:r>
    </w:p>
    <w:p w14:paraId="7911F6E9" w14:textId="0F5B6190" w:rsidR="00AF2A5E" w:rsidRPr="000954C5" w:rsidRDefault="00893C71" w:rsidP="000954C5">
      <w:pPr>
        <w:spacing w:after="0" w:line="480" w:lineRule="auto"/>
        <w:rPr>
          <w:rFonts w:ascii="Times New Roman" w:hAnsi="Times New Roman" w:cs="Times New Roman"/>
        </w:rPr>
      </w:pPr>
      <w:r w:rsidRPr="000954C5">
        <w:rPr>
          <w:rFonts w:ascii="Times New Roman" w:hAnsi="Times New Roman" w:cs="Times New Roman"/>
          <w:b/>
          <w:bCs/>
        </w:rPr>
        <w:t>Theor</w:t>
      </w:r>
      <w:r w:rsidR="003549C7" w:rsidRPr="000954C5">
        <w:rPr>
          <w:rFonts w:ascii="Times New Roman" w:hAnsi="Times New Roman" w:cs="Times New Roman"/>
          <w:b/>
          <w:bCs/>
        </w:rPr>
        <w:t xml:space="preserve">etical </w:t>
      </w:r>
      <w:r w:rsidR="000366E6" w:rsidRPr="000954C5">
        <w:rPr>
          <w:rFonts w:ascii="Times New Roman" w:hAnsi="Times New Roman" w:cs="Times New Roman"/>
          <w:b/>
          <w:bCs/>
        </w:rPr>
        <w:t>Foundation</w:t>
      </w:r>
      <w:r w:rsidRPr="000954C5">
        <w:rPr>
          <w:rFonts w:ascii="Times New Roman" w:hAnsi="Times New Roman" w:cs="Times New Roman"/>
          <w:b/>
          <w:bCs/>
        </w:rPr>
        <w:t xml:space="preserve"> </w:t>
      </w:r>
    </w:p>
    <w:p w14:paraId="413A42A1" w14:textId="5E42715B" w:rsidR="00AF2A5E" w:rsidRPr="000954C5" w:rsidRDefault="000366E6"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Archaeology of the reservation is a </w:t>
      </w:r>
      <w:r w:rsidR="00FC20F4" w:rsidRPr="000954C5">
        <w:rPr>
          <w:rFonts w:ascii="Times New Roman" w:hAnsi="Times New Roman" w:cs="Times New Roman"/>
        </w:rPr>
        <w:t>growing area of interest in historical archaeology</w:t>
      </w:r>
      <w:r w:rsidR="00F230E0" w:rsidRPr="000954C5">
        <w:rPr>
          <w:rFonts w:ascii="Times New Roman" w:hAnsi="Times New Roman" w:cs="Times New Roman"/>
        </w:rPr>
        <w:t xml:space="preserve"> (see</w:t>
      </w:r>
      <w:r w:rsidR="00494E8E" w:rsidRPr="000954C5">
        <w:rPr>
          <w:rFonts w:ascii="Times New Roman" w:hAnsi="Times New Roman" w:cs="Times New Roman"/>
        </w:rPr>
        <w:t xml:space="preserve"> </w:t>
      </w:r>
      <w:r w:rsidR="008D38F6" w:rsidRPr="000954C5">
        <w:rPr>
          <w:rFonts w:ascii="Times New Roman" w:hAnsi="Times New Roman" w:cs="Times New Roman"/>
        </w:rPr>
        <w:t xml:space="preserve">D. Rae Gould et al. 2020; </w:t>
      </w:r>
      <w:proofErr w:type="spellStart"/>
      <w:r w:rsidR="0086660F" w:rsidRPr="000954C5">
        <w:rPr>
          <w:rFonts w:ascii="Times New Roman" w:hAnsi="Times New Roman" w:cs="Times New Roman"/>
        </w:rPr>
        <w:t>Cipolla</w:t>
      </w:r>
      <w:proofErr w:type="spellEnd"/>
      <w:r w:rsidR="0086660F" w:rsidRPr="000954C5">
        <w:rPr>
          <w:rFonts w:ascii="Times New Roman" w:hAnsi="Times New Roman" w:cs="Times New Roman"/>
        </w:rPr>
        <w:t xml:space="preserve"> et al. 2007; </w:t>
      </w:r>
      <w:proofErr w:type="spellStart"/>
      <w:r w:rsidR="00494E8E" w:rsidRPr="000954C5">
        <w:rPr>
          <w:rFonts w:ascii="Times New Roman" w:hAnsi="Times New Roman" w:cs="Times New Roman"/>
        </w:rPr>
        <w:t>Kretzler</w:t>
      </w:r>
      <w:proofErr w:type="spellEnd"/>
      <w:r w:rsidR="00494E8E" w:rsidRPr="000954C5">
        <w:rPr>
          <w:rFonts w:ascii="Times New Roman" w:hAnsi="Times New Roman" w:cs="Times New Roman"/>
        </w:rPr>
        <w:t xml:space="preserve"> and Gonzalez 2021; </w:t>
      </w:r>
      <w:proofErr w:type="spellStart"/>
      <w:r w:rsidR="008D38F6" w:rsidRPr="000954C5">
        <w:rPr>
          <w:rFonts w:ascii="Times New Roman" w:hAnsi="Times New Roman" w:cs="Times New Roman"/>
        </w:rPr>
        <w:t>Kretzler</w:t>
      </w:r>
      <w:proofErr w:type="spellEnd"/>
      <w:r w:rsidR="008D38F6" w:rsidRPr="000954C5">
        <w:rPr>
          <w:rFonts w:ascii="Times New Roman" w:hAnsi="Times New Roman" w:cs="Times New Roman"/>
        </w:rPr>
        <w:t xml:space="preserve"> 2019</w:t>
      </w:r>
      <w:r w:rsidR="00284035" w:rsidRPr="000954C5">
        <w:rPr>
          <w:rFonts w:ascii="Times New Roman" w:hAnsi="Times New Roman" w:cs="Times New Roman"/>
        </w:rPr>
        <w:t xml:space="preserve">; Law </w:t>
      </w:r>
      <w:proofErr w:type="spellStart"/>
      <w:r w:rsidR="00284035" w:rsidRPr="000954C5">
        <w:rPr>
          <w:rFonts w:ascii="Times New Roman" w:hAnsi="Times New Roman" w:cs="Times New Roman"/>
        </w:rPr>
        <w:t>Pezzarossi</w:t>
      </w:r>
      <w:proofErr w:type="spellEnd"/>
      <w:r w:rsidR="00284035" w:rsidRPr="000954C5">
        <w:rPr>
          <w:rFonts w:ascii="Times New Roman" w:hAnsi="Times New Roman" w:cs="Times New Roman"/>
        </w:rPr>
        <w:t xml:space="preserve"> 2014; </w:t>
      </w:r>
      <w:r w:rsidR="00835175" w:rsidRPr="000954C5">
        <w:rPr>
          <w:rFonts w:ascii="Times New Roman" w:hAnsi="Times New Roman" w:cs="Times New Roman"/>
        </w:rPr>
        <w:t>Silliman 2009</w:t>
      </w:r>
      <w:r w:rsidR="0086660F" w:rsidRPr="000954C5">
        <w:rPr>
          <w:rFonts w:ascii="Times New Roman" w:hAnsi="Times New Roman" w:cs="Times New Roman"/>
        </w:rPr>
        <w:t>, 2010)</w:t>
      </w:r>
      <w:r w:rsidR="00FC20F4" w:rsidRPr="000954C5">
        <w:rPr>
          <w:rFonts w:ascii="Times New Roman" w:hAnsi="Times New Roman" w:cs="Times New Roman"/>
        </w:rPr>
        <w:t>. A</w:t>
      </w:r>
      <w:r w:rsidR="00AF2A5E" w:rsidRPr="000954C5">
        <w:rPr>
          <w:rFonts w:ascii="Times New Roman" w:hAnsi="Times New Roman" w:cs="Times New Roman"/>
        </w:rPr>
        <w:t>rchaeologists define</w:t>
      </w:r>
      <w:r w:rsidR="002755DE" w:rsidRPr="000954C5">
        <w:rPr>
          <w:rFonts w:ascii="Times New Roman" w:hAnsi="Times New Roman" w:cs="Times New Roman"/>
        </w:rPr>
        <w:t xml:space="preserve"> </w:t>
      </w:r>
      <w:r w:rsidR="00FC20F4" w:rsidRPr="000954C5">
        <w:rPr>
          <w:rFonts w:ascii="Times New Roman" w:hAnsi="Times New Roman" w:cs="Times New Roman"/>
        </w:rPr>
        <w:t>reservations</w:t>
      </w:r>
      <w:r w:rsidR="00AF2A5E" w:rsidRPr="000954C5">
        <w:rPr>
          <w:rFonts w:ascii="Times New Roman" w:hAnsi="Times New Roman" w:cs="Times New Roman"/>
        </w:rPr>
        <w:t xml:space="preserve"> as a “means of maintaining power over Native American groups” by limiting access to outside traditional resources and thereby making self-sufficiency increasingly difficult (</w:t>
      </w:r>
      <w:proofErr w:type="spellStart"/>
      <w:r w:rsidR="00AF2A5E" w:rsidRPr="000954C5">
        <w:rPr>
          <w:rFonts w:ascii="Times New Roman" w:hAnsi="Times New Roman" w:cs="Times New Roman"/>
        </w:rPr>
        <w:t>Cipolla</w:t>
      </w:r>
      <w:proofErr w:type="spellEnd"/>
      <w:r w:rsidR="00AF2A5E" w:rsidRPr="000954C5">
        <w:rPr>
          <w:rFonts w:ascii="Times New Roman" w:hAnsi="Times New Roman" w:cs="Times New Roman"/>
        </w:rPr>
        <w:t xml:space="preserve"> et al. 2007:43). </w:t>
      </w:r>
    </w:p>
    <w:p w14:paraId="494FC906" w14:textId="26DE132E" w:rsidR="00AF2A5E" w:rsidRPr="000954C5" w:rsidRDefault="008A109A" w:rsidP="000954C5">
      <w:pPr>
        <w:spacing w:after="0" w:line="480" w:lineRule="auto"/>
        <w:ind w:firstLine="720"/>
        <w:rPr>
          <w:rFonts w:ascii="Times New Roman" w:hAnsi="Times New Roman" w:cs="Times New Roman"/>
        </w:rPr>
      </w:pPr>
      <w:r w:rsidRPr="000954C5">
        <w:rPr>
          <w:rFonts w:ascii="Times New Roman" w:hAnsi="Times New Roman" w:cs="Times New Roman"/>
        </w:rPr>
        <w:t>I</w:t>
      </w:r>
      <w:r w:rsidR="00AF2A5E" w:rsidRPr="000954C5">
        <w:rPr>
          <w:rFonts w:ascii="Times New Roman" w:hAnsi="Times New Roman" w:cs="Times New Roman"/>
        </w:rPr>
        <w:t xml:space="preserve">t is important to establish reservations as oppressive systems, but it is also important to note they often failed in </w:t>
      </w:r>
      <w:r w:rsidR="004342F8" w:rsidRPr="000954C5">
        <w:rPr>
          <w:rFonts w:ascii="Times New Roman" w:hAnsi="Times New Roman" w:cs="Times New Roman"/>
        </w:rPr>
        <w:t>completely eradicating</w:t>
      </w:r>
      <w:r w:rsidR="00AF2A5E" w:rsidRPr="000954C5">
        <w:rPr>
          <w:rFonts w:ascii="Times New Roman" w:hAnsi="Times New Roman" w:cs="Times New Roman"/>
        </w:rPr>
        <w:t xml:space="preserve"> Native culture and identity. For example, survivance, one of the most influential concepts to emerge from Indigenous critiques</w:t>
      </w:r>
      <w:r w:rsidR="00DD0C9D" w:rsidRPr="000954C5">
        <w:rPr>
          <w:rFonts w:ascii="Times New Roman" w:hAnsi="Times New Roman" w:cs="Times New Roman"/>
        </w:rPr>
        <w:t>,</w:t>
      </w:r>
      <w:r w:rsidR="00AF2A5E" w:rsidRPr="000954C5">
        <w:rPr>
          <w:rFonts w:ascii="Times New Roman" w:hAnsi="Times New Roman" w:cs="Times New Roman"/>
        </w:rPr>
        <w:t xml:space="preserve"> exemplifies Native longevity. Gerald </w:t>
      </w:r>
      <w:proofErr w:type="spellStart"/>
      <w:r w:rsidR="00AF2A5E" w:rsidRPr="000954C5">
        <w:rPr>
          <w:rFonts w:ascii="Times New Roman" w:hAnsi="Times New Roman" w:cs="Times New Roman"/>
        </w:rPr>
        <w:t>Vizenor</w:t>
      </w:r>
      <w:proofErr w:type="spellEnd"/>
      <w:r w:rsidR="00AF2A5E" w:rsidRPr="000954C5">
        <w:rPr>
          <w:rFonts w:ascii="Times New Roman" w:hAnsi="Times New Roman" w:cs="Times New Roman"/>
        </w:rPr>
        <w:t xml:space="preserve"> d</w:t>
      </w:r>
      <w:r w:rsidR="00DD0C9D" w:rsidRPr="000954C5">
        <w:rPr>
          <w:rFonts w:ascii="Times New Roman" w:hAnsi="Times New Roman" w:cs="Times New Roman"/>
        </w:rPr>
        <w:t>efines</w:t>
      </w:r>
      <w:r w:rsidR="00AF2A5E" w:rsidRPr="000954C5">
        <w:rPr>
          <w:rFonts w:ascii="Times New Roman" w:hAnsi="Times New Roman" w:cs="Times New Roman"/>
        </w:rPr>
        <w:t xml:space="preserve"> survivance as an active sense of presence, or the continuance of Native stories (</w:t>
      </w:r>
      <w:proofErr w:type="spellStart"/>
      <w:r w:rsidR="00AF2A5E" w:rsidRPr="000954C5">
        <w:rPr>
          <w:rFonts w:ascii="Times New Roman" w:hAnsi="Times New Roman" w:cs="Times New Roman"/>
        </w:rPr>
        <w:t>Vizenor</w:t>
      </w:r>
      <w:proofErr w:type="spellEnd"/>
      <w:r w:rsidR="00AF2A5E" w:rsidRPr="000954C5">
        <w:rPr>
          <w:rFonts w:ascii="Times New Roman" w:hAnsi="Times New Roman" w:cs="Times New Roman"/>
        </w:rPr>
        <w:t xml:space="preserve"> 2008). Archaeologist Stephen Silliman applies this idea archaeologically. Building </w:t>
      </w:r>
      <w:r w:rsidR="000C2F16" w:rsidRPr="000954C5">
        <w:rPr>
          <w:rFonts w:ascii="Times New Roman" w:hAnsi="Times New Roman" w:cs="Times New Roman"/>
        </w:rPr>
        <w:t xml:space="preserve">on </w:t>
      </w:r>
      <w:proofErr w:type="spellStart"/>
      <w:r w:rsidR="00AF2A5E" w:rsidRPr="000954C5">
        <w:rPr>
          <w:rFonts w:ascii="Times New Roman" w:hAnsi="Times New Roman" w:cs="Times New Roman"/>
        </w:rPr>
        <w:t>Vizenor</w:t>
      </w:r>
      <w:proofErr w:type="spellEnd"/>
      <w:r w:rsidR="00AF2A5E" w:rsidRPr="000954C5">
        <w:rPr>
          <w:rFonts w:ascii="Times New Roman" w:hAnsi="Times New Roman" w:cs="Times New Roman"/>
        </w:rPr>
        <w:t>, he defines survivance in the archaeological record as “creative responses to difficult times,” and “agentive actions through struggle” (Silliman 2014:59). He challenges archaeological conceptions about change and continuity</w:t>
      </w:r>
      <w:r w:rsidR="00F60AB3" w:rsidRPr="000954C5">
        <w:rPr>
          <w:rFonts w:ascii="Times New Roman" w:hAnsi="Times New Roman" w:cs="Times New Roman"/>
        </w:rPr>
        <w:t xml:space="preserve">, </w:t>
      </w:r>
      <w:r w:rsidR="001C0337" w:rsidRPr="000954C5">
        <w:rPr>
          <w:rFonts w:ascii="Times New Roman" w:hAnsi="Times New Roman" w:cs="Times New Roman"/>
        </w:rPr>
        <w:t>causing others to</w:t>
      </w:r>
      <w:r w:rsidR="00AF2A5E" w:rsidRPr="000954C5">
        <w:rPr>
          <w:rFonts w:ascii="Times New Roman" w:hAnsi="Times New Roman" w:cs="Times New Roman"/>
        </w:rPr>
        <w:t xml:space="preserve"> challenge the tendency to argue any evidence of change </w:t>
      </w:r>
      <w:r w:rsidR="001C0337" w:rsidRPr="000954C5">
        <w:rPr>
          <w:rFonts w:ascii="Times New Roman" w:hAnsi="Times New Roman" w:cs="Times New Roman"/>
        </w:rPr>
        <w:t>as</w:t>
      </w:r>
      <w:r w:rsidR="00AF2A5E" w:rsidRPr="000954C5">
        <w:rPr>
          <w:rFonts w:ascii="Times New Roman" w:hAnsi="Times New Roman" w:cs="Times New Roman"/>
        </w:rPr>
        <w:t xml:space="preserve"> inauthentic Indigeneity (</w:t>
      </w:r>
      <w:proofErr w:type="spellStart"/>
      <w:r w:rsidR="00AF2A5E" w:rsidRPr="000954C5">
        <w:rPr>
          <w:rFonts w:ascii="Times New Roman" w:hAnsi="Times New Roman" w:cs="Times New Roman"/>
        </w:rPr>
        <w:t>Cipolla</w:t>
      </w:r>
      <w:proofErr w:type="spellEnd"/>
      <w:r w:rsidR="00AF2A5E" w:rsidRPr="000954C5">
        <w:rPr>
          <w:rFonts w:ascii="Times New Roman" w:hAnsi="Times New Roman" w:cs="Times New Roman"/>
        </w:rPr>
        <w:t xml:space="preserve"> 2013). </w:t>
      </w:r>
    </w:p>
    <w:p w14:paraId="14DFBC54" w14:textId="28CD86E0" w:rsidR="00AF2A5E" w:rsidRPr="000954C5" w:rsidRDefault="00AF2A5E"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Another concept both similar to and intertwined with survivance is what Silliman describes as residence. It </w:t>
      </w:r>
      <w:r w:rsidR="000C2F16" w:rsidRPr="000954C5">
        <w:rPr>
          <w:rFonts w:ascii="Times New Roman" w:hAnsi="Times New Roman" w:cs="Times New Roman"/>
        </w:rPr>
        <w:t>assumes</w:t>
      </w:r>
      <w:r w:rsidRPr="000954C5">
        <w:rPr>
          <w:rFonts w:ascii="Times New Roman" w:hAnsi="Times New Roman" w:cs="Times New Roman"/>
        </w:rPr>
        <w:t xml:space="preserve"> past peoples’ daily lives were conducted “in ways that enabled them to go on, to adapt, and to survive in oppressive situations” (Silliman 2014:62). Evidence for </w:t>
      </w:r>
      <w:r w:rsidR="00066AE4" w:rsidRPr="000954C5">
        <w:rPr>
          <w:rFonts w:ascii="Times New Roman" w:hAnsi="Times New Roman" w:cs="Times New Roman"/>
        </w:rPr>
        <w:t>residence can</w:t>
      </w:r>
      <w:r w:rsidRPr="000954C5">
        <w:rPr>
          <w:rFonts w:ascii="Times New Roman" w:hAnsi="Times New Roman" w:cs="Times New Roman"/>
        </w:rPr>
        <w:t xml:space="preserve"> be found in community organization, as people tend to organize themselves around how they live and how their ancestors lived (Silliman 2014:63). </w:t>
      </w:r>
      <w:r w:rsidR="00477BA1" w:rsidRPr="000954C5">
        <w:rPr>
          <w:rFonts w:ascii="Times New Roman" w:hAnsi="Times New Roman" w:cs="Times New Roman"/>
        </w:rPr>
        <w:t>The</w:t>
      </w:r>
      <w:r w:rsidRPr="000954C5">
        <w:rPr>
          <w:rFonts w:ascii="Times New Roman" w:hAnsi="Times New Roman" w:cs="Times New Roman"/>
        </w:rPr>
        <w:t xml:space="preserve"> deliberate planning of a community serves as a reflection of how the community positions themselves within the larger world (Preucel 2000). Residence also allows us to analyze changes for how they added to community values instead of how they prove or disprove a loss of culture (</w:t>
      </w:r>
      <w:proofErr w:type="spellStart"/>
      <w:r w:rsidRPr="000954C5">
        <w:rPr>
          <w:rFonts w:ascii="Times New Roman" w:hAnsi="Times New Roman" w:cs="Times New Roman"/>
        </w:rPr>
        <w:t>Cipolla</w:t>
      </w:r>
      <w:proofErr w:type="spellEnd"/>
      <w:r w:rsidRPr="000954C5">
        <w:rPr>
          <w:rFonts w:ascii="Times New Roman" w:hAnsi="Times New Roman" w:cs="Times New Roman"/>
        </w:rPr>
        <w:t xml:space="preserve"> 2013:16-17). </w:t>
      </w:r>
    </w:p>
    <w:p w14:paraId="0DCDF37C" w14:textId="1ABF5B59" w:rsidR="00AF2A5E" w:rsidRPr="000954C5" w:rsidRDefault="00717AF6" w:rsidP="000954C5">
      <w:pPr>
        <w:spacing w:after="0" w:line="480" w:lineRule="auto"/>
        <w:ind w:firstLine="720"/>
        <w:rPr>
          <w:rFonts w:ascii="Times New Roman" w:hAnsi="Times New Roman" w:cs="Times New Roman"/>
          <w:u w:val="single"/>
        </w:rPr>
      </w:pPr>
      <w:r w:rsidRPr="000954C5">
        <w:rPr>
          <w:rFonts w:ascii="Times New Roman" w:hAnsi="Times New Roman" w:cs="Times New Roman"/>
        </w:rPr>
        <w:lastRenderedPageBreak/>
        <w:t>I also i</w:t>
      </w:r>
      <w:r w:rsidR="00AF2A5E" w:rsidRPr="000954C5">
        <w:rPr>
          <w:rFonts w:ascii="Times New Roman" w:hAnsi="Times New Roman" w:cs="Times New Roman"/>
        </w:rPr>
        <w:t>ncorporat</w:t>
      </w:r>
      <w:r w:rsidRPr="000954C5">
        <w:rPr>
          <w:rFonts w:ascii="Times New Roman" w:hAnsi="Times New Roman" w:cs="Times New Roman"/>
        </w:rPr>
        <w:t>e</w:t>
      </w:r>
      <w:r w:rsidR="00AF2A5E" w:rsidRPr="000954C5">
        <w:rPr>
          <w:rFonts w:ascii="Times New Roman" w:hAnsi="Times New Roman" w:cs="Times New Roman"/>
        </w:rPr>
        <w:t xml:space="preserve"> aspects of practice into </w:t>
      </w:r>
      <w:r w:rsidRPr="000954C5">
        <w:rPr>
          <w:rFonts w:ascii="Times New Roman" w:hAnsi="Times New Roman" w:cs="Times New Roman"/>
        </w:rPr>
        <w:t>my</w:t>
      </w:r>
      <w:r w:rsidR="00AF2A5E" w:rsidRPr="000954C5">
        <w:rPr>
          <w:rFonts w:ascii="Times New Roman" w:hAnsi="Times New Roman" w:cs="Times New Roman"/>
        </w:rPr>
        <w:t xml:space="preserve"> analysis</w:t>
      </w:r>
      <w:r w:rsidR="00C15684" w:rsidRPr="000954C5">
        <w:rPr>
          <w:rFonts w:ascii="Times New Roman" w:hAnsi="Times New Roman" w:cs="Times New Roman"/>
        </w:rPr>
        <w:t>.</w:t>
      </w:r>
      <w:r w:rsidR="00AF2A5E" w:rsidRPr="000954C5">
        <w:rPr>
          <w:rFonts w:ascii="Times New Roman" w:hAnsi="Times New Roman" w:cs="Times New Roman"/>
        </w:rPr>
        <w:t xml:space="preserve"> </w:t>
      </w:r>
      <w:r w:rsidRPr="000954C5">
        <w:rPr>
          <w:rFonts w:ascii="Times New Roman" w:hAnsi="Times New Roman" w:cs="Times New Roman"/>
        </w:rPr>
        <w:t>O</w:t>
      </w:r>
      <w:r w:rsidR="00AF2A5E" w:rsidRPr="000954C5">
        <w:rPr>
          <w:rFonts w:ascii="Times New Roman" w:hAnsi="Times New Roman" w:cs="Times New Roman"/>
        </w:rPr>
        <w:t xml:space="preserve">bjects </w:t>
      </w:r>
      <w:r w:rsidRPr="000954C5">
        <w:rPr>
          <w:rFonts w:ascii="Times New Roman" w:hAnsi="Times New Roman" w:cs="Times New Roman"/>
        </w:rPr>
        <w:t>are</w:t>
      </w:r>
      <w:r w:rsidR="00AF2A5E" w:rsidRPr="000954C5">
        <w:rPr>
          <w:rFonts w:ascii="Times New Roman" w:hAnsi="Times New Roman" w:cs="Times New Roman"/>
        </w:rPr>
        <w:t xml:space="preserve"> embodiments and products of practice, and practice </w:t>
      </w:r>
      <w:r w:rsidRPr="000954C5">
        <w:rPr>
          <w:rFonts w:ascii="Times New Roman" w:hAnsi="Times New Roman" w:cs="Times New Roman"/>
        </w:rPr>
        <w:t>is</w:t>
      </w:r>
      <w:r w:rsidR="00AF2A5E" w:rsidRPr="000954C5">
        <w:rPr>
          <w:rFonts w:ascii="Times New Roman" w:hAnsi="Times New Roman" w:cs="Times New Roman"/>
        </w:rPr>
        <w:t xml:space="preserve"> active point</w:t>
      </w:r>
      <w:r w:rsidR="00AB6EE9" w:rsidRPr="000954C5">
        <w:rPr>
          <w:rFonts w:ascii="Times New Roman" w:hAnsi="Times New Roman" w:cs="Times New Roman"/>
        </w:rPr>
        <w:t>s</w:t>
      </w:r>
      <w:r w:rsidR="00AF2A5E" w:rsidRPr="000954C5">
        <w:rPr>
          <w:rFonts w:ascii="Times New Roman" w:hAnsi="Times New Roman" w:cs="Times New Roman"/>
        </w:rPr>
        <w:t xml:space="preserve"> of human connection, contextualization, and existence,</w:t>
      </w:r>
      <w:r w:rsidR="00AB6EE9" w:rsidRPr="000954C5">
        <w:rPr>
          <w:rFonts w:ascii="Times New Roman" w:hAnsi="Times New Roman" w:cs="Times New Roman"/>
        </w:rPr>
        <w:t xml:space="preserve"> all with</w:t>
      </w:r>
      <w:r w:rsidR="00AF2A5E" w:rsidRPr="000954C5">
        <w:rPr>
          <w:rFonts w:ascii="Times New Roman" w:hAnsi="Times New Roman" w:cs="Times New Roman"/>
        </w:rPr>
        <w:t xml:space="preserve"> deeper meanings (Silliman 2009:216). The</w:t>
      </w:r>
      <w:r w:rsidR="00C15684" w:rsidRPr="000954C5">
        <w:rPr>
          <w:rFonts w:ascii="Times New Roman" w:hAnsi="Times New Roman" w:cs="Times New Roman"/>
        </w:rPr>
        <w:t>se</w:t>
      </w:r>
      <w:r w:rsidR="00AF2A5E" w:rsidRPr="000954C5">
        <w:rPr>
          <w:rFonts w:ascii="Times New Roman" w:hAnsi="Times New Roman" w:cs="Times New Roman"/>
        </w:rPr>
        <w:t xml:space="preserve"> deeper meanings draw on social memory, the wealth of knowledge agents use and situate themselves within their worlds (Silliman 2009:222). Thus, practice is the actions done in the past, and social memory is the explanation behind how and why those actions are done and what they meant for an individual in a specific place and time (Silliman 2009).</w:t>
      </w:r>
    </w:p>
    <w:p w14:paraId="4D8793FA" w14:textId="195BD8B0" w:rsidR="00AF2A5E" w:rsidRPr="000954C5" w:rsidRDefault="00AF2A5E"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The last concept comprising my theoretical framework is futurity. </w:t>
      </w:r>
      <w:r w:rsidR="00477C11" w:rsidRPr="000954C5">
        <w:rPr>
          <w:rFonts w:ascii="Times New Roman" w:hAnsi="Times New Roman" w:cs="Times New Roman"/>
        </w:rPr>
        <w:t>F</w:t>
      </w:r>
      <w:r w:rsidRPr="000954C5">
        <w:rPr>
          <w:rFonts w:ascii="Times New Roman" w:hAnsi="Times New Roman" w:cs="Times New Roman"/>
        </w:rPr>
        <w:t xml:space="preserve">uturity is rooted in understanding the archaeological record as the lived experiences of historical subjects (Voss 2018:289). </w:t>
      </w:r>
      <w:r w:rsidR="00C15684" w:rsidRPr="000954C5">
        <w:rPr>
          <w:rFonts w:ascii="Times New Roman" w:hAnsi="Times New Roman" w:cs="Times New Roman"/>
        </w:rPr>
        <w:t>The</w:t>
      </w:r>
      <w:r w:rsidRPr="000954C5">
        <w:rPr>
          <w:rFonts w:ascii="Times New Roman" w:hAnsi="Times New Roman" w:cs="Times New Roman"/>
        </w:rPr>
        <w:t xml:space="preserve"> goal of archaeology is to make sense of how past peoples understood their lived experiences, which most humans, past and present, usually do “in reference to their pasts and their anticipated futures” (Voss 2018:289). </w:t>
      </w:r>
      <w:r w:rsidR="00C15684" w:rsidRPr="000954C5">
        <w:rPr>
          <w:rFonts w:ascii="Times New Roman" w:hAnsi="Times New Roman" w:cs="Times New Roman"/>
        </w:rPr>
        <w:t>Fe</w:t>
      </w:r>
      <w:r w:rsidRPr="000954C5">
        <w:rPr>
          <w:rFonts w:ascii="Times New Roman" w:hAnsi="Times New Roman" w:cs="Times New Roman"/>
        </w:rPr>
        <w:t>elings about the future combine with knowledge drawn from past experiences to help us make decisions and assess possible outcomes</w:t>
      </w:r>
      <w:r w:rsidR="00C15684" w:rsidRPr="000954C5">
        <w:rPr>
          <w:rFonts w:ascii="Times New Roman" w:hAnsi="Times New Roman" w:cs="Times New Roman"/>
        </w:rPr>
        <w:t>, and</w:t>
      </w:r>
      <w:r w:rsidRPr="000954C5">
        <w:rPr>
          <w:rFonts w:ascii="Times New Roman" w:hAnsi="Times New Roman" w:cs="Times New Roman"/>
        </w:rPr>
        <w:t xml:space="preserve"> these decisions are what generate the archaeological record (Voss 2018:291). So, archaeologists</w:t>
      </w:r>
      <w:r w:rsidR="00C15684" w:rsidRPr="000954C5">
        <w:rPr>
          <w:rFonts w:ascii="Times New Roman" w:hAnsi="Times New Roman" w:cs="Times New Roman"/>
        </w:rPr>
        <w:t xml:space="preserve"> </w:t>
      </w:r>
      <w:r w:rsidRPr="000954C5">
        <w:rPr>
          <w:rFonts w:ascii="Times New Roman" w:hAnsi="Times New Roman" w:cs="Times New Roman"/>
        </w:rPr>
        <w:t xml:space="preserve">study a future that has already happened, enabling us to reconstruct the futures experienced by past peoples (Voss 2018: 299). </w:t>
      </w:r>
    </w:p>
    <w:p w14:paraId="5EC1AF6F" w14:textId="2E038434" w:rsidR="007A30A5" w:rsidRPr="000954C5" w:rsidRDefault="00C15684" w:rsidP="000954C5">
      <w:pPr>
        <w:spacing w:after="0" w:line="480" w:lineRule="auto"/>
        <w:ind w:firstLine="720"/>
        <w:rPr>
          <w:rFonts w:ascii="Times New Roman" w:hAnsi="Times New Roman" w:cs="Times New Roman"/>
        </w:rPr>
      </w:pPr>
      <w:r w:rsidRPr="000954C5">
        <w:rPr>
          <w:rFonts w:ascii="Times New Roman" w:hAnsi="Times New Roman" w:cs="Times New Roman"/>
        </w:rPr>
        <w:t>The</w:t>
      </w:r>
      <w:r w:rsidR="00AF2A5E" w:rsidRPr="000954C5">
        <w:rPr>
          <w:rFonts w:ascii="Times New Roman" w:hAnsi="Times New Roman" w:cs="Times New Roman"/>
        </w:rPr>
        <w:t xml:space="preserve"> above concepts </w:t>
      </w:r>
      <w:r w:rsidRPr="000954C5">
        <w:rPr>
          <w:rFonts w:ascii="Times New Roman" w:hAnsi="Times New Roman" w:cs="Times New Roman"/>
        </w:rPr>
        <w:t>comprise</w:t>
      </w:r>
      <w:r w:rsidR="00AF2A5E" w:rsidRPr="000954C5">
        <w:rPr>
          <w:rFonts w:ascii="Times New Roman" w:hAnsi="Times New Roman" w:cs="Times New Roman"/>
        </w:rPr>
        <w:t xml:space="preserve"> my theoretical framework for analyzing the artifacts from Crow-Flies-High Village. Additionally, I understand the reservation system as a restrictive institution which the Crow-Flies-High community were operating neither within nor completely outside of—they were on the fringes and moved between. </w:t>
      </w:r>
    </w:p>
    <w:p w14:paraId="14082C6C" w14:textId="5366A6D9" w:rsidR="00C2357C" w:rsidRPr="000954C5" w:rsidRDefault="00C2357C" w:rsidP="000954C5">
      <w:pPr>
        <w:spacing w:after="0" w:line="480" w:lineRule="auto"/>
        <w:rPr>
          <w:rFonts w:ascii="Times New Roman" w:hAnsi="Times New Roman" w:cs="Times New Roman"/>
          <w:b/>
          <w:bCs/>
        </w:rPr>
      </w:pPr>
      <w:r w:rsidRPr="000954C5">
        <w:rPr>
          <w:rFonts w:ascii="Times New Roman" w:hAnsi="Times New Roman" w:cs="Times New Roman"/>
          <w:b/>
          <w:bCs/>
        </w:rPr>
        <w:t xml:space="preserve">Overview of Site </w:t>
      </w:r>
      <w:r w:rsidR="00644241" w:rsidRPr="000954C5">
        <w:rPr>
          <w:rFonts w:ascii="Times New Roman" w:hAnsi="Times New Roman" w:cs="Times New Roman"/>
          <w:b/>
          <w:bCs/>
        </w:rPr>
        <w:t>and Spatial Considerations</w:t>
      </w:r>
    </w:p>
    <w:p w14:paraId="33ABB3E0" w14:textId="7A5CBBA7" w:rsidR="00416A56" w:rsidRPr="000954C5" w:rsidRDefault="00C2357C" w:rsidP="000954C5">
      <w:pPr>
        <w:spacing w:after="0" w:line="480" w:lineRule="auto"/>
        <w:ind w:firstLine="720"/>
        <w:rPr>
          <w:rFonts w:ascii="Times New Roman" w:hAnsi="Times New Roman" w:cs="Times New Roman"/>
        </w:rPr>
      </w:pPr>
      <w:r w:rsidRPr="000954C5">
        <w:rPr>
          <w:rFonts w:ascii="Times New Roman" w:hAnsi="Times New Roman" w:cs="Times New Roman"/>
        </w:rPr>
        <w:t>Crow-Flies-High Village (32MZ1) or Stream of the Badlands Band, was located on the southern bank of the Missouri River across from the mouth of the Little Knife River</w:t>
      </w:r>
      <w:r w:rsidR="007F5FD4" w:rsidRPr="000954C5">
        <w:rPr>
          <w:rFonts w:ascii="Times New Roman" w:hAnsi="Times New Roman" w:cs="Times New Roman"/>
        </w:rPr>
        <w:t xml:space="preserve"> within a few miles of the reservation</w:t>
      </w:r>
      <w:r w:rsidRPr="000954C5">
        <w:rPr>
          <w:rFonts w:ascii="Times New Roman" w:hAnsi="Times New Roman" w:cs="Times New Roman"/>
        </w:rPr>
        <w:t xml:space="preserve">. It was identified in 1947 by a River Basin Survey party led by Marvin F. </w:t>
      </w:r>
      <w:proofErr w:type="spellStart"/>
      <w:r w:rsidRPr="000954C5">
        <w:rPr>
          <w:rFonts w:ascii="Times New Roman" w:hAnsi="Times New Roman" w:cs="Times New Roman"/>
        </w:rPr>
        <w:t>Kivett</w:t>
      </w:r>
      <w:proofErr w:type="spellEnd"/>
      <w:r w:rsidRPr="000954C5">
        <w:rPr>
          <w:rFonts w:ascii="Times New Roman" w:hAnsi="Times New Roman" w:cs="Times New Roman"/>
        </w:rPr>
        <w:t xml:space="preserve"> and was mentioned in a 1948 publication by Waldo Wedel, where he described it as “another earth-lodge village (32MZ1), opposite the mouth of the Little Knife River. Known as Crow-Flies-High Village…Metal, glass, and other recent materials were plentiful, but there was little of native origin” (Wedel 1948:23 in Malouf 1963). </w:t>
      </w:r>
      <w:r w:rsidR="00416A56" w:rsidRPr="000954C5">
        <w:rPr>
          <w:rFonts w:ascii="Times New Roman" w:hAnsi="Times New Roman" w:cs="Times New Roman"/>
        </w:rPr>
        <w:t>In 1952,</w:t>
      </w:r>
      <w:r w:rsidR="007F5FD4" w:rsidRPr="000954C5">
        <w:rPr>
          <w:rFonts w:ascii="Times New Roman" w:hAnsi="Times New Roman" w:cs="Times New Roman"/>
        </w:rPr>
        <w:t xml:space="preserve"> Carling</w:t>
      </w:r>
      <w:r w:rsidR="00416A56" w:rsidRPr="000954C5">
        <w:rPr>
          <w:rFonts w:ascii="Times New Roman" w:hAnsi="Times New Roman" w:cs="Times New Roman"/>
        </w:rPr>
        <w:t xml:space="preserve"> Malouf was only able to locate two cabins and a few cache pits that were </w:t>
      </w:r>
      <w:r w:rsidR="00416A56" w:rsidRPr="000954C5">
        <w:rPr>
          <w:rFonts w:ascii="Times New Roman" w:hAnsi="Times New Roman" w:cs="Times New Roman"/>
        </w:rPr>
        <w:lastRenderedPageBreak/>
        <w:t xml:space="preserve">undisturbed by plowing (Malouf 1963:142). </w:t>
      </w:r>
      <w:r w:rsidR="007F5FD4" w:rsidRPr="000954C5">
        <w:rPr>
          <w:rFonts w:ascii="Times New Roman" w:hAnsi="Times New Roman" w:cs="Times New Roman"/>
        </w:rPr>
        <w:t>Using surface artifact</w:t>
      </w:r>
      <w:r w:rsidR="00416A56" w:rsidRPr="000954C5">
        <w:rPr>
          <w:rFonts w:ascii="Times New Roman" w:hAnsi="Times New Roman" w:cs="Times New Roman"/>
        </w:rPr>
        <w:t xml:space="preserve"> densities he was able to map where he believed cabins were located (Malouf 1963:149). His map was supported by </w:t>
      </w:r>
      <w:r w:rsidR="007F5FD4" w:rsidRPr="000954C5">
        <w:rPr>
          <w:rFonts w:ascii="Times New Roman" w:hAnsi="Times New Roman" w:cs="Times New Roman"/>
        </w:rPr>
        <w:t>one</w:t>
      </w:r>
      <w:r w:rsidR="00416A56" w:rsidRPr="000954C5">
        <w:rPr>
          <w:rFonts w:ascii="Times New Roman" w:hAnsi="Times New Roman" w:cs="Times New Roman"/>
        </w:rPr>
        <w:t xml:space="preserve"> drawn by Bear-In-The-Water or Adlai Stevenson, a former </w:t>
      </w:r>
      <w:r w:rsidR="007F5FD4" w:rsidRPr="000954C5">
        <w:rPr>
          <w:rFonts w:ascii="Times New Roman" w:hAnsi="Times New Roman" w:cs="Times New Roman"/>
        </w:rPr>
        <w:t xml:space="preserve">village </w:t>
      </w:r>
      <w:r w:rsidR="00416A56" w:rsidRPr="000954C5">
        <w:rPr>
          <w:rFonts w:ascii="Times New Roman" w:hAnsi="Times New Roman" w:cs="Times New Roman"/>
        </w:rPr>
        <w:t xml:space="preserve">resident (Malouf 1963:149). </w:t>
      </w:r>
    </w:p>
    <w:p w14:paraId="5D2063FA" w14:textId="2898185D" w:rsidR="00416A56" w:rsidRPr="000954C5" w:rsidRDefault="00416A56"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The village was oriented on an east-west axis, and cabins formed a semi-circle around the central </w:t>
      </w:r>
      <w:proofErr w:type="spellStart"/>
      <w:r w:rsidRPr="000954C5">
        <w:rPr>
          <w:rFonts w:ascii="Times New Roman" w:hAnsi="Times New Roman" w:cs="Times New Roman"/>
        </w:rPr>
        <w:t>earthlodge</w:t>
      </w:r>
      <w:proofErr w:type="spellEnd"/>
      <w:r w:rsidRPr="000954C5">
        <w:rPr>
          <w:rFonts w:ascii="Times New Roman" w:hAnsi="Times New Roman" w:cs="Times New Roman"/>
        </w:rPr>
        <w:t>, leaving space for a plaza</w:t>
      </w:r>
      <w:r w:rsidR="007F5FD4" w:rsidRPr="000954C5">
        <w:rPr>
          <w:rFonts w:ascii="Times New Roman" w:hAnsi="Times New Roman" w:cs="Times New Roman"/>
        </w:rPr>
        <w:t xml:space="preserve">. </w:t>
      </w:r>
      <w:r w:rsidR="00370729" w:rsidRPr="000954C5">
        <w:rPr>
          <w:rFonts w:ascii="Times New Roman" w:hAnsi="Times New Roman" w:cs="Times New Roman"/>
        </w:rPr>
        <w:t xml:space="preserve">Malouf noted the </w:t>
      </w:r>
      <w:proofErr w:type="spellStart"/>
      <w:r w:rsidR="00370729" w:rsidRPr="000954C5">
        <w:rPr>
          <w:rFonts w:ascii="Times New Roman" w:hAnsi="Times New Roman" w:cs="Times New Roman"/>
        </w:rPr>
        <w:t>earthlodge</w:t>
      </w:r>
      <w:proofErr w:type="spellEnd"/>
      <w:r w:rsidR="00370729" w:rsidRPr="000954C5">
        <w:rPr>
          <w:rFonts w:ascii="Times New Roman" w:hAnsi="Times New Roman" w:cs="Times New Roman"/>
        </w:rPr>
        <w:t xml:space="preserve"> “had been so badly disturbed that excavation was regarded as fruitless” (Malouf 1963:147). </w:t>
      </w:r>
      <w:r w:rsidRPr="000954C5">
        <w:rPr>
          <w:rFonts w:ascii="Times New Roman" w:hAnsi="Times New Roman" w:cs="Times New Roman"/>
        </w:rPr>
        <w:t>The dwellings were located on the terrace above the Missouri, and there were gardens one mile north in the bottomlands along the Missouri and a half-mile south around Antelope Creek (Malouf 1963:149).</w:t>
      </w:r>
    </w:p>
    <w:p w14:paraId="32D84A0D" w14:textId="45EE134B" w:rsidR="00474174" w:rsidRPr="000954C5" w:rsidRDefault="00474174"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Though Malouf describes the spatial layout of the village, he does not </w:t>
      </w:r>
      <w:r w:rsidR="00370729" w:rsidRPr="000954C5">
        <w:rPr>
          <w:rFonts w:ascii="Times New Roman" w:hAnsi="Times New Roman" w:cs="Times New Roman"/>
        </w:rPr>
        <w:t>connect</w:t>
      </w:r>
      <w:r w:rsidRPr="000954C5">
        <w:rPr>
          <w:rFonts w:ascii="Times New Roman" w:hAnsi="Times New Roman" w:cs="Times New Roman"/>
        </w:rPr>
        <w:t xml:space="preserve"> it to earlier sites on </w:t>
      </w:r>
      <w:r w:rsidR="00370729" w:rsidRPr="000954C5">
        <w:rPr>
          <w:rFonts w:ascii="Times New Roman" w:hAnsi="Times New Roman" w:cs="Times New Roman"/>
        </w:rPr>
        <w:t>because</w:t>
      </w:r>
      <w:r w:rsidRPr="000954C5">
        <w:rPr>
          <w:rFonts w:ascii="Times New Roman" w:hAnsi="Times New Roman" w:cs="Times New Roman"/>
        </w:rPr>
        <w:t xml:space="preserve"> of </w:t>
      </w:r>
      <w:r w:rsidR="00370729" w:rsidRPr="000954C5">
        <w:rPr>
          <w:rFonts w:ascii="Times New Roman" w:hAnsi="Times New Roman" w:cs="Times New Roman"/>
        </w:rPr>
        <w:t xml:space="preserve">the </w:t>
      </w:r>
      <w:r w:rsidRPr="000954C5">
        <w:rPr>
          <w:rFonts w:ascii="Times New Roman" w:hAnsi="Times New Roman" w:cs="Times New Roman"/>
        </w:rPr>
        <w:t>Euro-American style cabins</w:t>
      </w:r>
      <w:r w:rsidR="00786267" w:rsidRPr="000954C5">
        <w:rPr>
          <w:rFonts w:ascii="Times New Roman" w:hAnsi="Times New Roman" w:cs="Times New Roman"/>
        </w:rPr>
        <w:t xml:space="preserve">. In doing so, he assumed </w:t>
      </w:r>
      <w:r w:rsidRPr="000954C5">
        <w:rPr>
          <w:rFonts w:ascii="Times New Roman" w:hAnsi="Times New Roman" w:cs="Times New Roman"/>
        </w:rPr>
        <w:t xml:space="preserve">assimilation where there were </w:t>
      </w:r>
      <w:r w:rsidR="00786267" w:rsidRPr="000954C5">
        <w:rPr>
          <w:rFonts w:ascii="Times New Roman" w:hAnsi="Times New Roman" w:cs="Times New Roman"/>
        </w:rPr>
        <w:t>material</w:t>
      </w:r>
      <w:r w:rsidRPr="000954C5">
        <w:rPr>
          <w:rFonts w:ascii="Times New Roman" w:hAnsi="Times New Roman" w:cs="Times New Roman"/>
        </w:rPr>
        <w:t xml:space="preserve"> signatures of resilience. As mentioned above, the deliberate planning and organization communit</w:t>
      </w:r>
      <w:r w:rsidR="00786267" w:rsidRPr="000954C5">
        <w:rPr>
          <w:rFonts w:ascii="Times New Roman" w:hAnsi="Times New Roman" w:cs="Times New Roman"/>
        </w:rPr>
        <w:t>ies</w:t>
      </w:r>
      <w:r w:rsidRPr="000954C5">
        <w:rPr>
          <w:rFonts w:ascii="Times New Roman" w:hAnsi="Times New Roman" w:cs="Times New Roman"/>
        </w:rPr>
        <w:t xml:space="preserve"> </w:t>
      </w:r>
      <w:r w:rsidR="00786267" w:rsidRPr="000954C5">
        <w:rPr>
          <w:rFonts w:ascii="Times New Roman" w:hAnsi="Times New Roman" w:cs="Times New Roman"/>
        </w:rPr>
        <w:t>s</w:t>
      </w:r>
      <w:r w:rsidRPr="000954C5">
        <w:rPr>
          <w:rFonts w:ascii="Times New Roman" w:hAnsi="Times New Roman" w:cs="Times New Roman"/>
        </w:rPr>
        <w:t>erve</w:t>
      </w:r>
      <w:r w:rsidR="00786267" w:rsidRPr="000954C5">
        <w:rPr>
          <w:rFonts w:ascii="Times New Roman" w:hAnsi="Times New Roman" w:cs="Times New Roman"/>
        </w:rPr>
        <w:t>s</w:t>
      </w:r>
      <w:r w:rsidRPr="000954C5">
        <w:rPr>
          <w:rFonts w:ascii="Times New Roman" w:hAnsi="Times New Roman" w:cs="Times New Roman"/>
        </w:rPr>
        <w:t xml:space="preserve"> as a reflection of how the community sees itself and their place within the larger world (Preucel 2000). Mandan life is centered around their most sacred ceremony, the </w:t>
      </w:r>
      <w:proofErr w:type="spellStart"/>
      <w:r w:rsidRPr="000954C5">
        <w:rPr>
          <w:rFonts w:ascii="Times New Roman" w:hAnsi="Times New Roman" w:cs="Times New Roman"/>
        </w:rPr>
        <w:t>Okipa</w:t>
      </w:r>
      <w:proofErr w:type="spellEnd"/>
      <w:r w:rsidRPr="000954C5">
        <w:rPr>
          <w:rFonts w:ascii="Times New Roman" w:hAnsi="Times New Roman" w:cs="Times New Roman"/>
        </w:rPr>
        <w:t xml:space="preserve">, which takes place annually in the summer (Bowers 2004). For example, Mandan </w:t>
      </w:r>
      <w:proofErr w:type="spellStart"/>
      <w:r w:rsidRPr="000954C5">
        <w:rPr>
          <w:rFonts w:ascii="Times New Roman" w:hAnsi="Times New Roman" w:cs="Times New Roman"/>
        </w:rPr>
        <w:t>earthlodges</w:t>
      </w:r>
      <w:proofErr w:type="spellEnd"/>
      <w:r w:rsidRPr="000954C5">
        <w:rPr>
          <w:rFonts w:ascii="Times New Roman" w:hAnsi="Times New Roman" w:cs="Times New Roman"/>
        </w:rPr>
        <w:t xml:space="preserve"> </w:t>
      </w:r>
      <w:r w:rsidR="00786267" w:rsidRPr="000954C5">
        <w:rPr>
          <w:rFonts w:ascii="Times New Roman" w:hAnsi="Times New Roman" w:cs="Times New Roman"/>
        </w:rPr>
        <w:t xml:space="preserve">traditionally </w:t>
      </w:r>
      <w:r w:rsidRPr="000954C5">
        <w:rPr>
          <w:rFonts w:ascii="Times New Roman" w:hAnsi="Times New Roman" w:cs="Times New Roman"/>
        </w:rPr>
        <w:t xml:space="preserve">circle around a central plaza: lodges of families “intimately connected with the </w:t>
      </w:r>
      <w:proofErr w:type="spellStart"/>
      <w:r w:rsidRPr="000954C5">
        <w:rPr>
          <w:rFonts w:ascii="Times New Roman" w:hAnsi="Times New Roman" w:cs="Times New Roman"/>
        </w:rPr>
        <w:t>Okipa</w:t>
      </w:r>
      <w:proofErr w:type="spellEnd"/>
      <w:r w:rsidRPr="000954C5">
        <w:rPr>
          <w:rFonts w:ascii="Times New Roman" w:hAnsi="Times New Roman" w:cs="Times New Roman"/>
        </w:rPr>
        <w:t xml:space="preserve"> ceremony selected lodge sites adjacent to the open circle,” while the rest radiated outwards (Bowers 2004:25). </w:t>
      </w:r>
      <w:r w:rsidR="00B44D27" w:rsidRPr="000954C5">
        <w:rPr>
          <w:rFonts w:ascii="Times New Roman" w:hAnsi="Times New Roman" w:cs="Times New Roman"/>
        </w:rPr>
        <w:t xml:space="preserve">Mandan </w:t>
      </w:r>
      <w:r w:rsidRPr="000954C5">
        <w:rPr>
          <w:rFonts w:ascii="Times New Roman" w:hAnsi="Times New Roman" w:cs="Times New Roman"/>
        </w:rPr>
        <w:t xml:space="preserve">Clans split between east and west moieties, which directly reflected where clans </w:t>
      </w:r>
      <w:r w:rsidR="00B44D27" w:rsidRPr="000954C5">
        <w:rPr>
          <w:rFonts w:ascii="Times New Roman" w:hAnsi="Times New Roman" w:cs="Times New Roman"/>
        </w:rPr>
        <w:t>sat</w:t>
      </w:r>
      <w:r w:rsidRPr="000954C5">
        <w:rPr>
          <w:rFonts w:ascii="Times New Roman" w:hAnsi="Times New Roman" w:cs="Times New Roman"/>
        </w:rPr>
        <w:t xml:space="preserve"> during the </w:t>
      </w:r>
      <w:proofErr w:type="spellStart"/>
      <w:r w:rsidRPr="000954C5">
        <w:rPr>
          <w:rFonts w:ascii="Times New Roman" w:hAnsi="Times New Roman" w:cs="Times New Roman"/>
        </w:rPr>
        <w:t>Okipa</w:t>
      </w:r>
      <w:proofErr w:type="spellEnd"/>
      <w:r w:rsidRPr="000954C5">
        <w:rPr>
          <w:rFonts w:ascii="Times New Roman" w:hAnsi="Times New Roman" w:cs="Times New Roman"/>
        </w:rPr>
        <w:t xml:space="preserve"> (Bowers 2004:29). The Hidatsa </w:t>
      </w:r>
      <w:r w:rsidR="00B44D27" w:rsidRPr="000954C5">
        <w:rPr>
          <w:rFonts w:ascii="Times New Roman" w:hAnsi="Times New Roman" w:cs="Times New Roman"/>
        </w:rPr>
        <w:t>were</w:t>
      </w:r>
      <w:r w:rsidRPr="000954C5">
        <w:rPr>
          <w:rFonts w:ascii="Times New Roman" w:hAnsi="Times New Roman" w:cs="Times New Roman"/>
        </w:rPr>
        <w:t xml:space="preserve"> not known to have central ceremonial lodges or plazas within their villages (Bowers 1992). Instead, they appointed “four ‘protectors of the people’ representing the four sacred directions” (Bowers 1992:275).</w:t>
      </w:r>
    </w:p>
    <w:p w14:paraId="2E9D9F34" w14:textId="136B615B" w:rsidR="00474174" w:rsidRPr="000954C5" w:rsidRDefault="00474174"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Crow-Flies-High Village’s plaza and central lodge are obvious from the map, but the relationship between the clustering of the houses is less obvious. The densest cluster of cabins </w:t>
      </w:r>
      <w:r w:rsidR="00B44D27" w:rsidRPr="000954C5">
        <w:rPr>
          <w:rFonts w:ascii="Times New Roman" w:hAnsi="Times New Roman" w:cs="Times New Roman"/>
        </w:rPr>
        <w:t>contains</w:t>
      </w:r>
      <w:r w:rsidRPr="000954C5">
        <w:rPr>
          <w:rFonts w:ascii="Times New Roman" w:hAnsi="Times New Roman" w:cs="Times New Roman"/>
        </w:rPr>
        <w:t xml:space="preserve"> Crow-Flies-High’s cabin, and this cluster is very close to the central lodge. The proximity to the central lodge and plaza could reflect the earlier Mandan organization of important religious figures, who were often sociopolitical leaders as well, immediately adjacent to the central lodge </w:t>
      </w:r>
      <w:r w:rsidR="00140F1B" w:rsidRPr="000954C5">
        <w:rPr>
          <w:rFonts w:ascii="Times New Roman" w:hAnsi="Times New Roman" w:cs="Times New Roman"/>
        </w:rPr>
        <w:t xml:space="preserve">with all others radiating outwards </w:t>
      </w:r>
      <w:r w:rsidRPr="000954C5">
        <w:rPr>
          <w:rFonts w:ascii="Times New Roman" w:hAnsi="Times New Roman" w:cs="Times New Roman"/>
        </w:rPr>
        <w:t xml:space="preserve">(Bowers 2004:25). </w:t>
      </w:r>
    </w:p>
    <w:p w14:paraId="6FF1567E" w14:textId="1B5BD656" w:rsidR="00474174" w:rsidRPr="000954C5" w:rsidRDefault="00140F1B" w:rsidP="000954C5">
      <w:pPr>
        <w:spacing w:after="0" w:line="480" w:lineRule="auto"/>
        <w:ind w:firstLine="720"/>
        <w:rPr>
          <w:rFonts w:ascii="Times New Roman" w:hAnsi="Times New Roman" w:cs="Times New Roman"/>
        </w:rPr>
      </w:pPr>
      <w:r w:rsidRPr="000954C5">
        <w:rPr>
          <w:rFonts w:ascii="Times New Roman" w:hAnsi="Times New Roman" w:cs="Times New Roman"/>
        </w:rPr>
        <w:lastRenderedPageBreak/>
        <w:t>O</w:t>
      </w:r>
      <w:r w:rsidR="00474174" w:rsidRPr="000954C5">
        <w:rPr>
          <w:rFonts w:ascii="Times New Roman" w:hAnsi="Times New Roman" w:cs="Times New Roman"/>
        </w:rPr>
        <w:t>ral histories</w:t>
      </w:r>
      <w:r w:rsidRPr="000954C5">
        <w:rPr>
          <w:rFonts w:ascii="Times New Roman" w:hAnsi="Times New Roman" w:cs="Times New Roman"/>
        </w:rPr>
        <w:t xml:space="preserve"> say</w:t>
      </w:r>
      <w:r w:rsidR="00474174" w:rsidRPr="000954C5">
        <w:rPr>
          <w:rFonts w:ascii="Times New Roman" w:hAnsi="Times New Roman" w:cs="Times New Roman"/>
        </w:rPr>
        <w:t xml:space="preserve"> the central lodge was </w:t>
      </w:r>
      <w:r w:rsidRPr="000954C5">
        <w:rPr>
          <w:rFonts w:ascii="Times New Roman" w:hAnsi="Times New Roman" w:cs="Times New Roman"/>
        </w:rPr>
        <w:t>a communal effort</w:t>
      </w:r>
      <w:r w:rsidR="00474174" w:rsidRPr="000954C5">
        <w:rPr>
          <w:rFonts w:ascii="Times New Roman" w:hAnsi="Times New Roman" w:cs="Times New Roman"/>
        </w:rPr>
        <w:t xml:space="preserve"> supervised by the Grass Dance Society (Barthelemy 2016). The Grass Dance Society were responsible for its maintenance, since they had purchased the rights to the Grass Dance from the Santee Sioux (Barthelemy 2016). Regardless, the </w:t>
      </w:r>
      <w:proofErr w:type="spellStart"/>
      <w:r w:rsidR="00474174" w:rsidRPr="000954C5">
        <w:rPr>
          <w:rFonts w:ascii="Times New Roman" w:hAnsi="Times New Roman" w:cs="Times New Roman"/>
        </w:rPr>
        <w:t>Okipa</w:t>
      </w:r>
      <w:proofErr w:type="spellEnd"/>
      <w:r w:rsidR="00474174" w:rsidRPr="000954C5">
        <w:rPr>
          <w:rFonts w:ascii="Times New Roman" w:hAnsi="Times New Roman" w:cs="Times New Roman"/>
        </w:rPr>
        <w:t xml:space="preserve"> ceremony and the Sun Dance were both vehemently persecuted during this time, so the Grass Dance, a warrior’s dance, may have represented a compromise (Barthelemy 2016; Gilman and Schneider 1987). </w:t>
      </w:r>
    </w:p>
    <w:p w14:paraId="5A1D6176" w14:textId="15B09FCF" w:rsidR="00477C11" w:rsidRPr="000954C5" w:rsidRDefault="00644241" w:rsidP="000954C5">
      <w:pPr>
        <w:spacing w:after="0" w:line="480" w:lineRule="auto"/>
        <w:rPr>
          <w:rFonts w:ascii="Times New Roman" w:hAnsi="Times New Roman" w:cs="Times New Roman"/>
          <w:b/>
          <w:bCs/>
        </w:rPr>
      </w:pPr>
      <w:r w:rsidRPr="000954C5">
        <w:rPr>
          <w:rFonts w:ascii="Times New Roman" w:hAnsi="Times New Roman" w:cs="Times New Roman"/>
          <w:b/>
          <w:bCs/>
        </w:rPr>
        <w:t>The Collection and My Findings</w:t>
      </w:r>
    </w:p>
    <w:p w14:paraId="14DC38CE" w14:textId="43761DC4" w:rsidR="00DE3E1E" w:rsidRPr="000954C5" w:rsidRDefault="00DE3E1E"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The excavated materials from Crow-Flies-High Village are located at the University of Montana’s Anthropological Collection Facility in Missoula, Montana. Malouf’s field notes were not among the documents housed at the University of Montana. </w:t>
      </w:r>
    </w:p>
    <w:p w14:paraId="5850CD63" w14:textId="148CEA93" w:rsidR="0047601B" w:rsidRPr="000954C5" w:rsidRDefault="00DE3E1E"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In total there were over 1400 artifacts; around half were faunal materials, the rest were comprised of lithics, ceramics, glass, leather, and metal objects. </w:t>
      </w:r>
      <w:r w:rsidR="00F27653" w:rsidRPr="000954C5">
        <w:rPr>
          <w:rFonts w:ascii="Times New Roman" w:hAnsi="Times New Roman" w:cs="Times New Roman"/>
        </w:rPr>
        <w:t xml:space="preserve">Only 340 artifacts had explicit provenience information written on tags associated with them, and 174 lacked a catalog number. But the missing catalog numbers were irrelevant because there was no catalog explaining the numbers, the artifacts, and their contexts. Regardless, Malouf’s report mentions artifacts within excavation areas, and from these descriptions, I was able to place quite a few objects into specific locations. </w:t>
      </w:r>
      <w:r w:rsidR="00C33542" w:rsidRPr="000954C5">
        <w:rPr>
          <w:rFonts w:ascii="Times New Roman" w:hAnsi="Times New Roman" w:cs="Times New Roman"/>
        </w:rPr>
        <w:t xml:space="preserve">Due to the sheer amount of data, I will only focus on a few artifact types, mostly what Malouf did not include or what I interpret differently. </w:t>
      </w:r>
    </w:p>
    <w:p w14:paraId="2CB7D5A6" w14:textId="1E68DC32" w:rsidR="008D1E4A" w:rsidRPr="000954C5" w:rsidRDefault="008D1E4A" w:rsidP="000954C5">
      <w:pPr>
        <w:spacing w:after="0" w:line="480" w:lineRule="auto"/>
        <w:rPr>
          <w:rFonts w:ascii="Times New Roman" w:hAnsi="Times New Roman" w:cs="Times New Roman"/>
          <w:b/>
          <w:bCs/>
        </w:rPr>
      </w:pPr>
      <w:r w:rsidRPr="000954C5">
        <w:rPr>
          <w:rFonts w:ascii="Times New Roman" w:hAnsi="Times New Roman" w:cs="Times New Roman"/>
          <w:b/>
          <w:bCs/>
        </w:rPr>
        <w:t>Ceramics and Lithics</w:t>
      </w:r>
    </w:p>
    <w:p w14:paraId="5B7C918B" w14:textId="37D4200A" w:rsidR="00C8440F" w:rsidRPr="000954C5" w:rsidRDefault="00C8440F"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For reasons unknown, Malouf omitted the presence of seventy Plains Village pot sherds from his report. Malouf states: “No pottery from either the prehistoric level, or the historical Hidatsa was found here. The Hidatsa by this time discontinued pottery making” (Malouf 1963:141). Whether Malouf willingly excluded the sherds from his analysis is unclear, but they complicate his analysis, which may have factored into their omission. </w:t>
      </w:r>
    </w:p>
    <w:p w14:paraId="54E874E2" w14:textId="5F6B2324" w:rsidR="00C8440F" w:rsidRPr="000954C5" w:rsidRDefault="00C8440F"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Unfortunately, the sherds were too fragmentary to visually determine their wares. </w:t>
      </w:r>
      <w:r w:rsidR="008D1E4A" w:rsidRPr="000954C5">
        <w:rPr>
          <w:rFonts w:ascii="Times New Roman" w:hAnsi="Times New Roman" w:cs="Times New Roman"/>
        </w:rPr>
        <w:t>A</w:t>
      </w:r>
      <w:r w:rsidRPr="000954C5">
        <w:rPr>
          <w:rFonts w:ascii="Times New Roman" w:hAnsi="Times New Roman" w:cs="Times New Roman"/>
        </w:rPr>
        <w:t xml:space="preserve"> few exhibited simple stamped decoration, and there was a wide range of colors, with the majority being dark brown or gray, a few oxidized sherds (unknown at this time if this is due to paste or clay oxidation), and a </w:t>
      </w:r>
      <w:r w:rsidRPr="000954C5">
        <w:rPr>
          <w:rFonts w:ascii="Times New Roman" w:hAnsi="Times New Roman" w:cs="Times New Roman"/>
        </w:rPr>
        <w:lastRenderedPageBreak/>
        <w:t>few buff. Additionally, 4 rims were present, but they lacked the distinctive elements that could differentiate them as straight or S-rims.</w:t>
      </w:r>
    </w:p>
    <w:p w14:paraId="42A7CE1D" w14:textId="6847D96F" w:rsidR="00C8440F" w:rsidRPr="000954C5" w:rsidRDefault="00C8440F" w:rsidP="000954C5">
      <w:pPr>
        <w:spacing w:after="0" w:line="480" w:lineRule="auto"/>
        <w:rPr>
          <w:rFonts w:ascii="Times New Roman" w:hAnsi="Times New Roman" w:cs="Times New Roman"/>
        </w:rPr>
      </w:pPr>
      <w:r w:rsidRPr="000954C5">
        <w:rPr>
          <w:rFonts w:ascii="Times New Roman" w:hAnsi="Times New Roman" w:cs="Times New Roman"/>
        </w:rPr>
        <w:tab/>
        <w:t>Due to the small size of the sherds, I was unable to draw firm conclusions about them. However, ceramics from contemporary sites such as Like-A-Fishhook, are known to have been poorly compacted with larger pieces of temper and lower firing temperatures (Hollenback 2012). The sherds found at Crow-Flies-High Village, if they are indeed from the site, are better compacted and have finely ground temper. Some even resemble pre-1837 epidemic vessels. Therefore, though I cannot conclusively say, the sherds may pre-date the occupation of Crow-Flies-High Village.</w:t>
      </w:r>
      <w:r w:rsidR="00BF706A" w:rsidRPr="000954C5">
        <w:rPr>
          <w:rFonts w:ascii="Times New Roman" w:hAnsi="Times New Roman" w:cs="Times New Roman"/>
        </w:rPr>
        <w:t xml:space="preserve"> </w:t>
      </w:r>
      <w:r w:rsidRPr="000954C5">
        <w:rPr>
          <w:rFonts w:ascii="Times New Roman" w:hAnsi="Times New Roman" w:cs="Times New Roman"/>
        </w:rPr>
        <w:t xml:space="preserve">Because the sherds appear to be older, and there was no evidence of pottery making at the site, one of the explanations I propose is that these sherds are from vessels that were passed down generationally, like heirlooms, or acquired when visiting traditional sites and brought </w:t>
      </w:r>
      <w:r w:rsidR="00597021" w:rsidRPr="000954C5">
        <w:rPr>
          <w:rFonts w:ascii="Times New Roman" w:hAnsi="Times New Roman" w:cs="Times New Roman"/>
        </w:rPr>
        <w:t>back</w:t>
      </w:r>
      <w:r w:rsidRPr="000954C5">
        <w:rPr>
          <w:rFonts w:ascii="Times New Roman" w:hAnsi="Times New Roman" w:cs="Times New Roman"/>
        </w:rPr>
        <w:t xml:space="preserve"> (see Silliman 2003).</w:t>
      </w:r>
    </w:p>
    <w:p w14:paraId="3A9B0993" w14:textId="6DE4DA20" w:rsidR="00C8440F" w:rsidRPr="000954C5" w:rsidRDefault="00C8440F" w:rsidP="000954C5">
      <w:pPr>
        <w:spacing w:after="0" w:line="480" w:lineRule="auto"/>
        <w:ind w:firstLine="720"/>
        <w:rPr>
          <w:rFonts w:ascii="Times New Roman" w:hAnsi="Times New Roman" w:cs="Times New Roman"/>
        </w:rPr>
      </w:pPr>
      <w:r w:rsidRPr="000954C5">
        <w:rPr>
          <w:rFonts w:ascii="Times New Roman" w:hAnsi="Times New Roman" w:cs="Times New Roman"/>
        </w:rPr>
        <w:t>This speculation is inspired by Stephen Silliman’s work among the Eastern Pequot (Silliman 2003). To briefly summarize, Middle Woodland projectile points were found amongst 19</w:t>
      </w:r>
      <w:r w:rsidRPr="000954C5">
        <w:rPr>
          <w:rFonts w:ascii="Times New Roman" w:hAnsi="Times New Roman" w:cs="Times New Roman"/>
          <w:vertAlign w:val="superscript"/>
        </w:rPr>
        <w:t>th</w:t>
      </w:r>
      <w:r w:rsidRPr="000954C5">
        <w:rPr>
          <w:rFonts w:ascii="Times New Roman" w:hAnsi="Times New Roman" w:cs="Times New Roman"/>
        </w:rPr>
        <w:t xml:space="preserve"> century material on the Eastern Pequot reservation (Silliman 2003:221-224). Because the </w:t>
      </w:r>
      <w:r w:rsidR="00597021" w:rsidRPr="000954C5">
        <w:rPr>
          <w:rFonts w:ascii="Times New Roman" w:hAnsi="Times New Roman" w:cs="Times New Roman"/>
        </w:rPr>
        <w:t>context was</w:t>
      </w:r>
      <w:r w:rsidRPr="000954C5">
        <w:rPr>
          <w:rFonts w:ascii="Times New Roman" w:hAnsi="Times New Roman" w:cs="Times New Roman"/>
        </w:rPr>
        <w:t xml:space="preserve"> an undisturbed </w:t>
      </w:r>
      <w:r w:rsidR="00353815" w:rsidRPr="000954C5">
        <w:rPr>
          <w:rFonts w:ascii="Times New Roman" w:hAnsi="Times New Roman" w:cs="Times New Roman"/>
        </w:rPr>
        <w:t>1</w:t>
      </w:r>
      <w:r w:rsidRPr="000954C5">
        <w:rPr>
          <w:rFonts w:ascii="Times New Roman" w:hAnsi="Times New Roman" w:cs="Times New Roman"/>
        </w:rPr>
        <w:t>9</w:t>
      </w:r>
      <w:r w:rsidRPr="000954C5">
        <w:rPr>
          <w:rFonts w:ascii="Times New Roman" w:hAnsi="Times New Roman" w:cs="Times New Roman"/>
          <w:vertAlign w:val="superscript"/>
        </w:rPr>
        <w:t>th</w:t>
      </w:r>
      <w:r w:rsidRPr="000954C5">
        <w:rPr>
          <w:rFonts w:ascii="Times New Roman" w:hAnsi="Times New Roman" w:cs="Times New Roman"/>
        </w:rPr>
        <w:t xml:space="preserve"> century space, the “simple notion of change and continuity” was turned on its head (Silliman 2003:224). Their presence could not be dismissed by archaeologists or forced to fit into a change/continuity framework; archaeologists had to think critically about these finds in their contexts (Silliman 2003). He hypothesized that possibly, “these items were reincorporated into Eastern Pequot practices that summoned deeper social memories and that brought them back into discourse and visibility (Silliman 2003:224).</w:t>
      </w:r>
    </w:p>
    <w:p w14:paraId="68CB1A7A" w14:textId="032AB10F" w:rsidR="00C8440F" w:rsidRPr="000954C5" w:rsidRDefault="00C8440F" w:rsidP="000954C5">
      <w:pPr>
        <w:spacing w:after="0" w:line="480" w:lineRule="auto"/>
        <w:ind w:firstLine="720"/>
        <w:rPr>
          <w:rFonts w:ascii="Times New Roman" w:hAnsi="Times New Roman" w:cs="Times New Roman"/>
        </w:rPr>
      </w:pPr>
      <w:r w:rsidRPr="000954C5">
        <w:rPr>
          <w:rFonts w:ascii="Times New Roman" w:hAnsi="Times New Roman" w:cs="Times New Roman"/>
        </w:rPr>
        <w:t>If these sherds were indeed collected from earlier sites or passed down, their presence at Crow-Flies-High are a</w:t>
      </w:r>
      <w:r w:rsidR="00353815" w:rsidRPr="000954C5">
        <w:rPr>
          <w:rFonts w:ascii="Times New Roman" w:hAnsi="Times New Roman" w:cs="Times New Roman"/>
        </w:rPr>
        <w:t>n</w:t>
      </w:r>
      <w:r w:rsidRPr="000954C5">
        <w:rPr>
          <w:rFonts w:ascii="Times New Roman" w:hAnsi="Times New Roman" w:cs="Times New Roman"/>
        </w:rPr>
        <w:t xml:space="preserve"> </w:t>
      </w:r>
      <w:r w:rsidR="00353815" w:rsidRPr="000954C5">
        <w:rPr>
          <w:rFonts w:ascii="Times New Roman" w:hAnsi="Times New Roman" w:cs="Times New Roman"/>
        </w:rPr>
        <w:t>example</w:t>
      </w:r>
      <w:r w:rsidRPr="000954C5">
        <w:rPr>
          <w:rFonts w:ascii="Times New Roman" w:hAnsi="Times New Roman" w:cs="Times New Roman"/>
        </w:rPr>
        <w:t xml:space="preserve"> of reincorporation and social memory. Without provenience information there is no way to confirm the context of these sherds. Additionally, with older collections such as those from the River Basin Surveys, especially those that were hurried due to rising waters, it is not uncommon for artifacts from completely different sites to be thrown into one box and put away. These sherds, found in a plastic bag, with no other accompanying information, could very well be from an older Plains Village site </w:t>
      </w:r>
      <w:r w:rsidRPr="000954C5">
        <w:rPr>
          <w:rFonts w:ascii="Times New Roman" w:hAnsi="Times New Roman" w:cs="Times New Roman"/>
        </w:rPr>
        <w:lastRenderedPageBreak/>
        <w:t xml:space="preserve">somewhere else along the Missouri River, and </w:t>
      </w:r>
      <w:r w:rsidR="00E61A5A" w:rsidRPr="000954C5">
        <w:rPr>
          <w:rFonts w:ascii="Times New Roman" w:hAnsi="Times New Roman" w:cs="Times New Roman"/>
        </w:rPr>
        <w:t xml:space="preserve">were </w:t>
      </w:r>
      <w:r w:rsidRPr="000954C5">
        <w:rPr>
          <w:rFonts w:ascii="Times New Roman" w:hAnsi="Times New Roman" w:cs="Times New Roman"/>
        </w:rPr>
        <w:t xml:space="preserve">with the Crow-Flies-High Village collection by accident. The exact meaning of these sherds is only </w:t>
      </w:r>
      <w:r w:rsidR="00E61A5A" w:rsidRPr="000954C5">
        <w:rPr>
          <w:rFonts w:ascii="Times New Roman" w:hAnsi="Times New Roman" w:cs="Times New Roman"/>
        </w:rPr>
        <w:t>speculative;</w:t>
      </w:r>
      <w:r w:rsidRPr="000954C5">
        <w:rPr>
          <w:rFonts w:ascii="Times New Roman" w:hAnsi="Times New Roman" w:cs="Times New Roman"/>
        </w:rPr>
        <w:t xml:space="preserve"> however, their presence certainly complicates acculturative narratives. </w:t>
      </w:r>
    </w:p>
    <w:p w14:paraId="35A468B8" w14:textId="01F9BBA5" w:rsidR="00C8440F" w:rsidRPr="000954C5" w:rsidRDefault="00C8440F"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Malouf also found a significant amount of lithic materials, some of which were found inside cabins, that can be reevaluated in a similar manner. The majority of lithic materials either had no provenience or were surface finds deemed “evidently from a prehistoric level.” In this instance </w:t>
      </w:r>
      <w:r w:rsidR="00E61A5A" w:rsidRPr="000954C5">
        <w:rPr>
          <w:rFonts w:ascii="Times New Roman" w:hAnsi="Times New Roman" w:cs="Times New Roman"/>
        </w:rPr>
        <w:t xml:space="preserve">I do not disagree, </w:t>
      </w:r>
      <w:r w:rsidRPr="000954C5">
        <w:rPr>
          <w:rFonts w:ascii="Times New Roman" w:hAnsi="Times New Roman" w:cs="Times New Roman"/>
        </w:rPr>
        <w:t xml:space="preserve">the various flakes and two projectile points were </w:t>
      </w:r>
      <w:r w:rsidR="00E61A5A" w:rsidRPr="000954C5">
        <w:rPr>
          <w:rFonts w:ascii="Times New Roman" w:hAnsi="Times New Roman" w:cs="Times New Roman"/>
        </w:rPr>
        <w:t>disturbed</w:t>
      </w:r>
      <w:r w:rsidRPr="000954C5">
        <w:rPr>
          <w:rFonts w:ascii="Times New Roman" w:hAnsi="Times New Roman" w:cs="Times New Roman"/>
        </w:rPr>
        <w:t xml:space="preserve"> along with other artifacts when the site was plowed (Malouf 1963). However, a few of the lithic artifacts were found inside Cabin 1, Cache 2, and Cache 4. Malouf makes several confusing and sometimes contradictory statements throughout the report about possible disturbances to the cabins and caches. Overall, it seems that the excavation took place in an unplowed area, but there was some evidence for looters, especially in Cabin 1 (Malouf 1963:142, 146).</w:t>
      </w:r>
    </w:p>
    <w:p w14:paraId="7F523AF9" w14:textId="2CD7AFC4" w:rsidR="00C8440F" w:rsidRPr="000954C5" w:rsidRDefault="00C8440F"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More comprehensive analyses will be possible once I have access to Malouf’s notes, but the provenience of these lithics in the report raises interesting questions. To begin, a large patinated flake of Knife River Flint was in Cabin 1 Level 2. There were also five large flakes of heavily patinated Knife River Flint found with a tag that read: “burned area in the southside of the southeast wing of Cabin 1.” In Cache 2, rocks were said to have been laid atop “a cover [that] had been placed in the neck,” beneath the cover, there was evidence of a fire due to oxidized earth, and a partially dismembered calf (Malouf 1963:146). The only rocks that were specifically </w:t>
      </w:r>
      <w:proofErr w:type="spellStart"/>
      <w:r w:rsidR="00536A0D" w:rsidRPr="000954C5">
        <w:rPr>
          <w:rFonts w:ascii="Times New Roman" w:hAnsi="Times New Roman" w:cs="Times New Roman"/>
        </w:rPr>
        <w:t>provenienced</w:t>
      </w:r>
      <w:proofErr w:type="spellEnd"/>
      <w:r w:rsidRPr="000954C5">
        <w:rPr>
          <w:rFonts w:ascii="Times New Roman" w:hAnsi="Times New Roman" w:cs="Times New Roman"/>
        </w:rPr>
        <w:t xml:space="preserve"> by their tags to Cache 2 were an incredibly smooth river rock and a piece of sandstone. The river rock resembles burnishing stones and whetstones, both used by women in the creation of traditional pottery and hide preparation (Gilman and Schneider 1987). </w:t>
      </w:r>
    </w:p>
    <w:p w14:paraId="10AD6463" w14:textId="77777777" w:rsidR="00C8440F" w:rsidRPr="000954C5" w:rsidRDefault="00C8440F"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Finally, the most compelling find was a broken projectile point in Cache 4 amongst porcelain doll legs, white, blue, and red glass beads, and tin cans. This prompted Malouf to conclude: “The single projectile point in the midst of such recent material must have come from an older occupational level through which the pit had been dug” (Malouf 1963:146). Again, without Malouf’s fieldnotes, there is no </w:t>
      </w:r>
      <w:r w:rsidRPr="000954C5">
        <w:rPr>
          <w:rFonts w:ascii="Times New Roman" w:hAnsi="Times New Roman" w:cs="Times New Roman"/>
        </w:rPr>
        <w:lastRenderedPageBreak/>
        <w:t>way to confirm the context of these lithics. However, his immediate dismissal “runs the risk of swamping the complexity of the context and the historicity of material practices and misrepresenting the nature of cultural traditions, persistence, and survival” (Silliman 2003:222).</w:t>
      </w:r>
    </w:p>
    <w:p w14:paraId="483A8741" w14:textId="7A13925A" w:rsidR="00B648B2" w:rsidRPr="000954C5" w:rsidRDefault="00B648B2" w:rsidP="000954C5">
      <w:pPr>
        <w:spacing w:after="0" w:line="480" w:lineRule="auto"/>
        <w:rPr>
          <w:rFonts w:ascii="Times New Roman" w:hAnsi="Times New Roman" w:cs="Times New Roman"/>
          <w:b/>
          <w:bCs/>
        </w:rPr>
      </w:pPr>
      <w:r w:rsidRPr="000954C5">
        <w:rPr>
          <w:rFonts w:ascii="Times New Roman" w:hAnsi="Times New Roman" w:cs="Times New Roman"/>
          <w:b/>
          <w:bCs/>
        </w:rPr>
        <w:t>The Presence of Children</w:t>
      </w:r>
    </w:p>
    <w:p w14:paraId="1ACFDEC6" w14:textId="33BE7E93" w:rsidR="00993FF2" w:rsidRPr="000954C5" w:rsidRDefault="00993FF2"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There were many artifacts which likely belonged to children living at Crow-Flies-High Village. The preservation of leather was remarkable, and as such, there were soles of shoes and parts of boots, all barely larger than the 10 cm scale photographed alongside them. These included typical American-style footwear, but there appeared to be at least </w:t>
      </w:r>
      <w:r w:rsidR="003B3AF7" w:rsidRPr="000954C5">
        <w:rPr>
          <w:rFonts w:ascii="Times New Roman" w:hAnsi="Times New Roman" w:cs="Times New Roman"/>
        </w:rPr>
        <w:t>two</w:t>
      </w:r>
      <w:r w:rsidRPr="000954C5">
        <w:rPr>
          <w:rFonts w:ascii="Times New Roman" w:hAnsi="Times New Roman" w:cs="Times New Roman"/>
        </w:rPr>
        <w:t xml:space="preserve"> partial moccasins with stitch marks still visible. There were also toys, including a Stevens 5" VOLUNTEER cast iron cap pistol first patented in 1</w:t>
      </w:r>
      <w:r w:rsidR="003B3AF7" w:rsidRPr="000954C5">
        <w:rPr>
          <w:rFonts w:ascii="Times New Roman" w:hAnsi="Times New Roman" w:cs="Times New Roman"/>
        </w:rPr>
        <w:t>8</w:t>
      </w:r>
      <w:r w:rsidRPr="000954C5">
        <w:rPr>
          <w:rFonts w:ascii="Times New Roman" w:hAnsi="Times New Roman" w:cs="Times New Roman"/>
        </w:rPr>
        <w:t xml:space="preserve">73, porcelain doll legs found in Cabin 1 Level 2, and a white ball that is a little smaller than the size of a modern lacrosse ball. </w:t>
      </w:r>
    </w:p>
    <w:p w14:paraId="33A21092" w14:textId="4BEE8E09" w:rsidR="00993FF2" w:rsidRPr="000954C5" w:rsidRDefault="00993FF2" w:rsidP="000954C5">
      <w:pPr>
        <w:spacing w:after="0" w:line="480" w:lineRule="auto"/>
        <w:rPr>
          <w:rFonts w:ascii="Times New Roman" w:hAnsi="Times New Roman" w:cs="Times New Roman"/>
        </w:rPr>
      </w:pPr>
      <w:r w:rsidRPr="000954C5">
        <w:rPr>
          <w:rFonts w:ascii="Times New Roman" w:hAnsi="Times New Roman" w:cs="Times New Roman"/>
        </w:rPr>
        <w:tab/>
        <w:t>In addition to the manufactured toys, there were quite a few examples of modified artifacts that could have been created for and used by children. Multiple large buttons, around 4.5 cm in diameter, cut from tin can lids and punctured with two holes were found. One of which was painted bright red. Another modified tin can lid with its lip still intact and a singular puncture resembles artifacts found at Like-A-Fishhook that were used as wheels on a toy cart (Gilman and Schneider 1987). Finally, there was a brass button engraved with “</w:t>
      </w:r>
      <w:proofErr w:type="spellStart"/>
      <w:r w:rsidRPr="000954C5">
        <w:rPr>
          <w:rFonts w:ascii="Times New Roman" w:hAnsi="Times New Roman" w:cs="Times New Roman"/>
        </w:rPr>
        <w:t>Horstmann</w:t>
      </w:r>
      <w:proofErr w:type="spellEnd"/>
      <w:r w:rsidRPr="000954C5">
        <w:rPr>
          <w:rFonts w:ascii="Times New Roman" w:hAnsi="Times New Roman" w:cs="Times New Roman"/>
        </w:rPr>
        <w:t xml:space="preserve"> Bros &amp; Co. Philadelphia” with four areas cut out resembling a wheel with spokes. </w:t>
      </w:r>
      <w:proofErr w:type="spellStart"/>
      <w:r w:rsidRPr="000954C5">
        <w:rPr>
          <w:rFonts w:ascii="Times New Roman" w:hAnsi="Times New Roman" w:cs="Times New Roman"/>
        </w:rPr>
        <w:t>Horstmann</w:t>
      </w:r>
      <w:proofErr w:type="spellEnd"/>
      <w:r w:rsidRPr="000954C5">
        <w:rPr>
          <w:rFonts w:ascii="Times New Roman" w:hAnsi="Times New Roman" w:cs="Times New Roman"/>
        </w:rPr>
        <w:t xml:space="preserve"> Bros &amp; Co. were a company which produced military uniforms, and buttons with th</w:t>
      </w:r>
      <w:r w:rsidR="003B3AF7" w:rsidRPr="000954C5">
        <w:rPr>
          <w:rFonts w:ascii="Times New Roman" w:hAnsi="Times New Roman" w:cs="Times New Roman"/>
        </w:rPr>
        <w:t>is</w:t>
      </w:r>
      <w:r w:rsidRPr="000954C5">
        <w:rPr>
          <w:rFonts w:ascii="Times New Roman" w:hAnsi="Times New Roman" w:cs="Times New Roman"/>
        </w:rPr>
        <w:t xml:space="preserve"> </w:t>
      </w:r>
      <w:r w:rsidR="003B3AF7" w:rsidRPr="000954C5">
        <w:rPr>
          <w:rFonts w:ascii="Times New Roman" w:hAnsi="Times New Roman" w:cs="Times New Roman"/>
        </w:rPr>
        <w:t>engraving date</w:t>
      </w:r>
      <w:r w:rsidRPr="000954C5">
        <w:rPr>
          <w:rFonts w:ascii="Times New Roman" w:hAnsi="Times New Roman" w:cs="Times New Roman"/>
        </w:rPr>
        <w:t xml:space="preserve"> between 1867 and 189. It is unknown if this company was contracted to produce uniforms for Indian Scouts, but there are a few known members of the Crow-Flies-High </w:t>
      </w:r>
      <w:r w:rsidR="003B3AF7" w:rsidRPr="000954C5">
        <w:rPr>
          <w:rFonts w:ascii="Times New Roman" w:hAnsi="Times New Roman" w:cs="Times New Roman"/>
        </w:rPr>
        <w:t>c</w:t>
      </w:r>
      <w:r w:rsidRPr="000954C5">
        <w:rPr>
          <w:rFonts w:ascii="Times New Roman" w:hAnsi="Times New Roman" w:cs="Times New Roman"/>
        </w:rPr>
        <w:t xml:space="preserve">ommunity, including Malouf’s informant, Adlai Stevenson or Bear-In-The-Water, who served as Indian Scouts and made up part of the military escort that brought the band back to the reservation (Barthelemy 2016; Malouf 1963). The button-wheel is a small example of resistance, whether intentional or not, and is worth further inquiry. </w:t>
      </w:r>
    </w:p>
    <w:p w14:paraId="6B62852E" w14:textId="67D88094" w:rsidR="00993FF2" w:rsidRPr="000954C5" w:rsidRDefault="00993FF2" w:rsidP="000954C5">
      <w:pPr>
        <w:spacing w:after="0" w:line="480" w:lineRule="auto"/>
        <w:rPr>
          <w:rFonts w:ascii="Times New Roman" w:hAnsi="Times New Roman" w:cs="Times New Roman"/>
        </w:rPr>
      </w:pPr>
      <w:r w:rsidRPr="000954C5">
        <w:rPr>
          <w:rFonts w:ascii="Times New Roman" w:hAnsi="Times New Roman" w:cs="Times New Roman"/>
        </w:rPr>
        <w:tab/>
        <w:t>Though these artifacts are mundane, their presence at Crow-Flies-High Village, especially during the late 1880s and early 1890s</w:t>
      </w:r>
      <w:r w:rsidR="003B3AF7" w:rsidRPr="000954C5">
        <w:rPr>
          <w:rFonts w:ascii="Times New Roman" w:hAnsi="Times New Roman" w:cs="Times New Roman"/>
        </w:rPr>
        <w:t>,</w:t>
      </w:r>
      <w:r w:rsidRPr="000954C5">
        <w:rPr>
          <w:rFonts w:ascii="Times New Roman" w:hAnsi="Times New Roman" w:cs="Times New Roman"/>
        </w:rPr>
        <w:t xml:space="preserve"> is compelling when </w:t>
      </w:r>
      <w:r w:rsidR="003B3AF7" w:rsidRPr="000954C5">
        <w:rPr>
          <w:rFonts w:ascii="Times New Roman" w:hAnsi="Times New Roman" w:cs="Times New Roman"/>
        </w:rPr>
        <w:t>contextualized alongside f</w:t>
      </w:r>
      <w:r w:rsidRPr="000954C5">
        <w:rPr>
          <w:rFonts w:ascii="Times New Roman" w:hAnsi="Times New Roman" w:cs="Times New Roman"/>
        </w:rPr>
        <w:t xml:space="preserve">ederal assimilationist </w:t>
      </w:r>
      <w:r w:rsidRPr="000954C5">
        <w:rPr>
          <w:rFonts w:ascii="Times New Roman" w:hAnsi="Times New Roman" w:cs="Times New Roman"/>
        </w:rPr>
        <w:lastRenderedPageBreak/>
        <w:t xml:space="preserve">policies. </w:t>
      </w:r>
      <w:r w:rsidR="003B3AF7" w:rsidRPr="000954C5">
        <w:rPr>
          <w:rFonts w:ascii="Times New Roman" w:hAnsi="Times New Roman" w:cs="Times New Roman"/>
        </w:rPr>
        <w:t xml:space="preserve">Christian and government </w:t>
      </w:r>
      <w:r w:rsidR="00AB3BE2" w:rsidRPr="000954C5">
        <w:rPr>
          <w:rFonts w:ascii="Times New Roman" w:hAnsi="Times New Roman" w:cs="Times New Roman"/>
        </w:rPr>
        <w:t xml:space="preserve">day </w:t>
      </w:r>
      <w:r w:rsidRPr="000954C5">
        <w:rPr>
          <w:rFonts w:ascii="Times New Roman" w:hAnsi="Times New Roman" w:cs="Times New Roman"/>
        </w:rPr>
        <w:t>schoo</w:t>
      </w:r>
      <w:r w:rsidR="003B3AF7" w:rsidRPr="000954C5">
        <w:rPr>
          <w:rFonts w:ascii="Times New Roman" w:hAnsi="Times New Roman" w:cs="Times New Roman"/>
        </w:rPr>
        <w:t xml:space="preserve">ls were established near </w:t>
      </w:r>
      <w:r w:rsidRPr="000954C5">
        <w:rPr>
          <w:rFonts w:ascii="Times New Roman" w:hAnsi="Times New Roman" w:cs="Times New Roman"/>
        </w:rPr>
        <w:t xml:space="preserve">Like-A-Fishhook </w:t>
      </w:r>
      <w:r w:rsidR="003B3AF7" w:rsidRPr="000954C5">
        <w:rPr>
          <w:rFonts w:ascii="Times New Roman" w:hAnsi="Times New Roman" w:cs="Times New Roman"/>
        </w:rPr>
        <w:t>in</w:t>
      </w:r>
      <w:r w:rsidRPr="000954C5">
        <w:rPr>
          <w:rFonts w:ascii="Times New Roman" w:hAnsi="Times New Roman" w:cs="Times New Roman"/>
        </w:rPr>
        <w:t xml:space="preserve"> 1876 and 1877. The Crow-Flies-High community avoided the United States education system at both settlements, until </w:t>
      </w:r>
      <w:r w:rsidR="00E900A3" w:rsidRPr="000954C5">
        <w:rPr>
          <w:rFonts w:ascii="Times New Roman" w:hAnsi="Times New Roman" w:cs="Times New Roman"/>
        </w:rPr>
        <w:t>1</w:t>
      </w:r>
      <w:r w:rsidRPr="000954C5">
        <w:rPr>
          <w:rFonts w:ascii="Times New Roman" w:hAnsi="Times New Roman" w:cs="Times New Roman"/>
        </w:rPr>
        <w:t xml:space="preserve">890, </w:t>
      </w:r>
      <w:r w:rsidR="00E900A3" w:rsidRPr="000954C5">
        <w:rPr>
          <w:rFonts w:ascii="Times New Roman" w:hAnsi="Times New Roman" w:cs="Times New Roman"/>
        </w:rPr>
        <w:t xml:space="preserve">when </w:t>
      </w:r>
      <w:r w:rsidRPr="000954C5">
        <w:rPr>
          <w:rFonts w:ascii="Times New Roman" w:hAnsi="Times New Roman" w:cs="Times New Roman"/>
        </w:rPr>
        <w:t xml:space="preserve">the Bureau for Catholic Indians established a school near Crow-Flies-High Village (Barthelemy 2016). However, the community refused to send their children, successfully keeping them at home until </w:t>
      </w:r>
      <w:r w:rsidR="00F9754A" w:rsidRPr="000954C5">
        <w:rPr>
          <w:rFonts w:ascii="Times New Roman" w:hAnsi="Times New Roman" w:cs="Times New Roman"/>
        </w:rPr>
        <w:t>the</w:t>
      </w:r>
      <w:r w:rsidR="00532C27" w:rsidRPr="000954C5">
        <w:rPr>
          <w:rFonts w:ascii="Times New Roman" w:hAnsi="Times New Roman" w:cs="Times New Roman"/>
        </w:rPr>
        <w:t>y returned to the</w:t>
      </w:r>
      <w:r w:rsidRPr="000954C5">
        <w:rPr>
          <w:rFonts w:ascii="Times New Roman" w:hAnsi="Times New Roman" w:cs="Times New Roman"/>
        </w:rPr>
        <w:t xml:space="preserve"> reservation the same year school attendance </w:t>
      </w:r>
      <w:r w:rsidR="00532C27" w:rsidRPr="000954C5">
        <w:rPr>
          <w:rFonts w:ascii="Times New Roman" w:hAnsi="Times New Roman" w:cs="Times New Roman"/>
        </w:rPr>
        <w:t xml:space="preserve">became mandatory </w:t>
      </w:r>
      <w:r w:rsidRPr="000954C5">
        <w:rPr>
          <w:rFonts w:ascii="Times New Roman" w:hAnsi="Times New Roman" w:cs="Times New Roman"/>
        </w:rPr>
        <w:t xml:space="preserve">(Barthelemy 2016). </w:t>
      </w:r>
      <w:r w:rsidR="00532C27" w:rsidRPr="000954C5">
        <w:rPr>
          <w:rFonts w:ascii="Times New Roman" w:hAnsi="Times New Roman" w:cs="Times New Roman"/>
        </w:rPr>
        <w:t>T</w:t>
      </w:r>
      <w:r w:rsidRPr="000954C5">
        <w:rPr>
          <w:rFonts w:ascii="Times New Roman" w:hAnsi="Times New Roman" w:cs="Times New Roman"/>
        </w:rPr>
        <w:t xml:space="preserve">hese children were socialized, enculturated, and educated within their community, away from the reservation and government schooling. </w:t>
      </w:r>
    </w:p>
    <w:p w14:paraId="3D9C353D" w14:textId="67A55B4B" w:rsidR="00993FF2" w:rsidRPr="000954C5" w:rsidRDefault="00993FF2" w:rsidP="000954C5">
      <w:pPr>
        <w:spacing w:after="0" w:line="480" w:lineRule="auto"/>
        <w:rPr>
          <w:rFonts w:ascii="Times New Roman" w:hAnsi="Times New Roman" w:cs="Times New Roman"/>
        </w:rPr>
      </w:pPr>
      <w:r w:rsidRPr="000954C5">
        <w:rPr>
          <w:rFonts w:ascii="Times New Roman" w:hAnsi="Times New Roman" w:cs="Times New Roman"/>
        </w:rPr>
        <w:tab/>
        <w:t xml:space="preserve">Children are incredibly important when examining evidence of futurity in the archaeological record. The children at Crow-Flies-High Village bridge the generations having grown up without the constraints of the reservation system and those having known no other way of life. The adults at Crow-Flies-High Village did not envision their children attending any formalized school; they were raising them away from the settler colonial and Anglo-Christian world. This is reflected in the toys—their purpose was to keep the children entertained and fulfilled at home. Their futures included modern mass-produced toys, but also included toys of the community’s own creation, a testament to the creativity and will of the community to persist. </w:t>
      </w:r>
    </w:p>
    <w:p w14:paraId="655D04E5" w14:textId="1F8D1D9D" w:rsidR="00756B34" w:rsidRPr="000954C5" w:rsidRDefault="00756B34" w:rsidP="000954C5">
      <w:pPr>
        <w:spacing w:after="0" w:line="480" w:lineRule="auto"/>
        <w:rPr>
          <w:rFonts w:ascii="Times New Roman" w:hAnsi="Times New Roman" w:cs="Times New Roman"/>
          <w:b/>
          <w:bCs/>
        </w:rPr>
      </w:pPr>
      <w:r w:rsidRPr="000954C5">
        <w:rPr>
          <w:rFonts w:ascii="Times New Roman" w:hAnsi="Times New Roman" w:cs="Times New Roman"/>
          <w:b/>
          <w:bCs/>
        </w:rPr>
        <w:t>Faunal Analysis</w:t>
      </w:r>
    </w:p>
    <w:p w14:paraId="2DB47408" w14:textId="3AEA02D5" w:rsidR="003B23F2" w:rsidRPr="000954C5" w:rsidRDefault="003B23F2" w:rsidP="000954C5">
      <w:pPr>
        <w:spacing w:after="0" w:line="480" w:lineRule="auto"/>
        <w:ind w:firstLine="720"/>
        <w:rPr>
          <w:rFonts w:ascii="Times New Roman" w:hAnsi="Times New Roman" w:cs="Times New Roman"/>
        </w:rPr>
      </w:pPr>
      <w:r w:rsidRPr="000954C5">
        <w:rPr>
          <w:rFonts w:ascii="Times New Roman" w:hAnsi="Times New Roman" w:cs="Times New Roman"/>
        </w:rPr>
        <w:t>Malouf provides minimal interpretation</w:t>
      </w:r>
      <w:r w:rsidR="00756B34" w:rsidRPr="000954C5">
        <w:rPr>
          <w:rFonts w:ascii="Times New Roman" w:hAnsi="Times New Roman" w:cs="Times New Roman"/>
        </w:rPr>
        <w:t xml:space="preserve"> on</w:t>
      </w:r>
      <w:r w:rsidRPr="000954C5">
        <w:rPr>
          <w:rFonts w:ascii="Times New Roman" w:hAnsi="Times New Roman" w:cs="Times New Roman"/>
        </w:rPr>
        <w:t xml:space="preserve"> the enormous amount of faunal remains, including one complete and another </w:t>
      </w:r>
      <w:r w:rsidR="00756B34" w:rsidRPr="000954C5">
        <w:rPr>
          <w:rFonts w:ascii="Times New Roman" w:hAnsi="Times New Roman" w:cs="Times New Roman"/>
        </w:rPr>
        <w:t>nearly complete</w:t>
      </w:r>
      <w:r w:rsidRPr="000954C5">
        <w:rPr>
          <w:rFonts w:ascii="Times New Roman" w:hAnsi="Times New Roman" w:cs="Times New Roman"/>
        </w:rPr>
        <w:t xml:space="preserve"> calf found in the bottom of Caches 1 and 2 (Malouf 1963:144-146). The cow found in Cache 1 was “a large calf, complete and unbutchered,” and “a heavy green canvas had been wrapped around the animal before it was deposited” (Malouf 1963:144). From the </w:t>
      </w:r>
      <w:r w:rsidR="00756B34" w:rsidRPr="000954C5">
        <w:rPr>
          <w:rFonts w:ascii="Times New Roman" w:hAnsi="Times New Roman" w:cs="Times New Roman"/>
        </w:rPr>
        <w:t>position of the</w:t>
      </w:r>
      <w:r w:rsidRPr="000954C5">
        <w:rPr>
          <w:rFonts w:ascii="Times New Roman" w:hAnsi="Times New Roman" w:cs="Times New Roman"/>
        </w:rPr>
        <w:t xml:space="preserve"> bones</w:t>
      </w:r>
      <w:r w:rsidR="00756B34" w:rsidRPr="000954C5">
        <w:rPr>
          <w:rFonts w:ascii="Times New Roman" w:hAnsi="Times New Roman" w:cs="Times New Roman"/>
        </w:rPr>
        <w:t>,</w:t>
      </w:r>
      <w:r w:rsidRPr="000954C5">
        <w:rPr>
          <w:rFonts w:ascii="Times New Roman" w:hAnsi="Times New Roman" w:cs="Times New Roman"/>
        </w:rPr>
        <w:t xml:space="preserve"> he concluded that the pit filled with earth after the community was forcibly removed, and that it took quite a long time to fill with dirt (Malouf 1963:144). </w:t>
      </w:r>
    </w:p>
    <w:p w14:paraId="7ED427FA" w14:textId="171BEAE2" w:rsidR="003B23F2" w:rsidRPr="000954C5" w:rsidRDefault="003B23F2"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Cache 2 contained “a skeleton of a partially dismembered calf” (Malouf 1963:146). From the faunal remains with provenience information, I was able to discern that the majority of the calf is present, but it is notably missing its skull. Additionally, although not mentioned in the report, there was an incredibly fragile bison horn with a tag indicating it was found on the surface of Cache 2. By surface it is </w:t>
      </w:r>
      <w:r w:rsidRPr="000954C5">
        <w:rPr>
          <w:rFonts w:ascii="Times New Roman" w:hAnsi="Times New Roman" w:cs="Times New Roman"/>
        </w:rPr>
        <w:lastRenderedPageBreak/>
        <w:t xml:space="preserve">unclear </w:t>
      </w:r>
      <w:r w:rsidR="00756B34" w:rsidRPr="000954C5">
        <w:rPr>
          <w:rFonts w:ascii="Times New Roman" w:hAnsi="Times New Roman" w:cs="Times New Roman"/>
        </w:rPr>
        <w:t>whether it was</w:t>
      </w:r>
      <w:r w:rsidRPr="000954C5">
        <w:rPr>
          <w:rFonts w:ascii="Times New Roman" w:hAnsi="Times New Roman" w:cs="Times New Roman"/>
        </w:rPr>
        <w:t xml:space="preserve"> the ground surface or the occupational surface approximately one foot below. The horn and a few samples of hair were the only evidence of bison in the excavated materials, but their presence, despite the near extinction of bison in this area in the early 1880s, demonstrates the continued importance of bison in Mandan and Hidatsa lives. </w:t>
      </w:r>
    </w:p>
    <w:p w14:paraId="2C0E9031" w14:textId="5DB88BF4" w:rsidR="003B23F2" w:rsidRPr="000954C5" w:rsidRDefault="003B23F2"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The calf burials are intriguing, and similar burials of bison in cache pits have been noted at the </w:t>
      </w:r>
      <w:r w:rsidR="002E7BAC" w:rsidRPr="000954C5">
        <w:rPr>
          <w:rFonts w:ascii="Times New Roman" w:hAnsi="Times New Roman" w:cs="Times New Roman"/>
        </w:rPr>
        <w:t>Late Woodland site</w:t>
      </w:r>
      <w:r w:rsidRPr="000954C5">
        <w:rPr>
          <w:rFonts w:ascii="Times New Roman" w:hAnsi="Times New Roman" w:cs="Times New Roman"/>
        </w:rPr>
        <w:t xml:space="preserve"> of </w:t>
      </w:r>
      <w:proofErr w:type="spellStart"/>
      <w:r w:rsidRPr="000954C5">
        <w:rPr>
          <w:rFonts w:ascii="Times New Roman" w:hAnsi="Times New Roman" w:cs="Times New Roman"/>
        </w:rPr>
        <w:t>Menoken</w:t>
      </w:r>
      <w:proofErr w:type="spellEnd"/>
      <w:r w:rsidRPr="000954C5">
        <w:rPr>
          <w:rFonts w:ascii="Times New Roman" w:hAnsi="Times New Roman" w:cs="Times New Roman"/>
        </w:rPr>
        <w:t xml:space="preserve"> (32BL2), occupied by the Hidatsa between 1400-1700 AD, (Personal communication) and </w:t>
      </w:r>
      <w:proofErr w:type="spellStart"/>
      <w:r w:rsidRPr="000954C5">
        <w:rPr>
          <w:rFonts w:ascii="Times New Roman" w:hAnsi="Times New Roman" w:cs="Times New Roman"/>
        </w:rPr>
        <w:t>Greenshield</w:t>
      </w:r>
      <w:proofErr w:type="spellEnd"/>
      <w:r w:rsidRPr="000954C5">
        <w:rPr>
          <w:rFonts w:ascii="Times New Roman" w:hAnsi="Times New Roman" w:cs="Times New Roman"/>
        </w:rPr>
        <w:t xml:space="preserve"> (32OL17), </w:t>
      </w:r>
      <w:r w:rsidR="002E7BAC" w:rsidRPr="000954C5">
        <w:rPr>
          <w:rFonts w:ascii="Times New Roman" w:hAnsi="Times New Roman" w:cs="Times New Roman"/>
        </w:rPr>
        <w:t xml:space="preserve">a Plains Village site </w:t>
      </w:r>
      <w:r w:rsidRPr="000954C5">
        <w:rPr>
          <w:rFonts w:ascii="Times New Roman" w:hAnsi="Times New Roman" w:cs="Times New Roman"/>
        </w:rPr>
        <w:t xml:space="preserve">established by the Mandan, but taken over by the Arikara in the 1790s (Nicholas and Johnson 1986). Site reports for </w:t>
      </w:r>
      <w:proofErr w:type="spellStart"/>
      <w:r w:rsidRPr="000954C5">
        <w:rPr>
          <w:rFonts w:ascii="Times New Roman" w:hAnsi="Times New Roman" w:cs="Times New Roman"/>
        </w:rPr>
        <w:t>Menoken</w:t>
      </w:r>
      <w:proofErr w:type="spellEnd"/>
      <w:r w:rsidRPr="000954C5">
        <w:rPr>
          <w:rFonts w:ascii="Times New Roman" w:hAnsi="Times New Roman" w:cs="Times New Roman"/>
        </w:rPr>
        <w:t xml:space="preserve"> are not readily accessible, but I was able to locate an excavation </w:t>
      </w:r>
      <w:r w:rsidR="002E7BAC" w:rsidRPr="000954C5">
        <w:rPr>
          <w:rFonts w:ascii="Times New Roman" w:hAnsi="Times New Roman" w:cs="Times New Roman"/>
        </w:rPr>
        <w:t xml:space="preserve">report </w:t>
      </w:r>
      <w:r w:rsidR="00DC0DDA" w:rsidRPr="000954C5">
        <w:rPr>
          <w:rFonts w:ascii="Times New Roman" w:hAnsi="Times New Roman" w:cs="Times New Roman"/>
        </w:rPr>
        <w:t>from</w:t>
      </w:r>
      <w:r w:rsidRPr="000954C5">
        <w:rPr>
          <w:rFonts w:ascii="Times New Roman" w:hAnsi="Times New Roman" w:cs="Times New Roman"/>
        </w:rPr>
        <w:t xml:space="preserve"> </w:t>
      </w:r>
      <w:proofErr w:type="spellStart"/>
      <w:r w:rsidRPr="000954C5">
        <w:rPr>
          <w:rFonts w:ascii="Times New Roman" w:hAnsi="Times New Roman" w:cs="Times New Roman"/>
        </w:rPr>
        <w:t>Greenshield</w:t>
      </w:r>
      <w:proofErr w:type="spellEnd"/>
      <w:r w:rsidRPr="000954C5">
        <w:rPr>
          <w:rFonts w:ascii="Times New Roman" w:hAnsi="Times New Roman" w:cs="Times New Roman"/>
        </w:rPr>
        <w:t xml:space="preserve"> (Nicholas and Johnson 1986). The report describes: </w:t>
      </w:r>
    </w:p>
    <w:p w14:paraId="45BE70B5" w14:textId="77777777" w:rsidR="003B23F2" w:rsidRPr="000954C5" w:rsidRDefault="003B23F2" w:rsidP="000954C5">
      <w:pPr>
        <w:spacing w:after="0" w:line="480" w:lineRule="auto"/>
        <w:ind w:left="720"/>
        <w:rPr>
          <w:rFonts w:ascii="Times New Roman" w:hAnsi="Times New Roman" w:cs="Times New Roman"/>
        </w:rPr>
      </w:pPr>
      <w:r w:rsidRPr="000954C5">
        <w:rPr>
          <w:rFonts w:ascii="Times New Roman" w:hAnsi="Times New Roman" w:cs="Times New Roman"/>
        </w:rPr>
        <w:t>“A partially articulated bison skeleton was near the floor of Feature 1, the bell-shaped pit in Test 2… The entire mass rested on several large branches or small logs, laid on or near the floor of the pit…It is hypothesized that the legs were removed by the Indians to facilitate placing the animal in the pit… The rationale for interring the bison may be that the occupants of the site shared the Mandan fondness for ‘aged meat.’” (Nicholas and Johnson 1986:196)</w:t>
      </w:r>
    </w:p>
    <w:p w14:paraId="35F69F7B" w14:textId="64D96787" w:rsidR="003B23F2" w:rsidRPr="000954C5" w:rsidRDefault="003B23F2" w:rsidP="000954C5">
      <w:pPr>
        <w:spacing w:after="0" w:line="480" w:lineRule="auto"/>
        <w:rPr>
          <w:rFonts w:ascii="Times New Roman" w:hAnsi="Times New Roman" w:cs="Times New Roman"/>
        </w:rPr>
      </w:pPr>
      <w:r w:rsidRPr="000954C5">
        <w:rPr>
          <w:rFonts w:ascii="Times New Roman" w:hAnsi="Times New Roman" w:cs="Times New Roman"/>
        </w:rPr>
        <w:tab/>
        <w:t xml:space="preserve">Malouf </w:t>
      </w:r>
      <w:r w:rsidR="00DA36C5" w:rsidRPr="000954C5">
        <w:rPr>
          <w:rFonts w:ascii="Times New Roman" w:hAnsi="Times New Roman" w:cs="Times New Roman"/>
        </w:rPr>
        <w:t>argues</w:t>
      </w:r>
      <w:r w:rsidRPr="000954C5">
        <w:rPr>
          <w:rFonts w:ascii="Times New Roman" w:hAnsi="Times New Roman" w:cs="Times New Roman"/>
        </w:rPr>
        <w:t xml:space="preserve"> the calf in Cache 1 was placed in the cache </w:t>
      </w:r>
      <w:r w:rsidR="00DA36C5" w:rsidRPr="000954C5">
        <w:rPr>
          <w:rFonts w:ascii="Times New Roman" w:hAnsi="Times New Roman" w:cs="Times New Roman"/>
        </w:rPr>
        <w:t>and</w:t>
      </w:r>
      <w:r w:rsidRPr="000954C5">
        <w:rPr>
          <w:rFonts w:ascii="Times New Roman" w:hAnsi="Times New Roman" w:cs="Times New Roman"/>
        </w:rPr>
        <w:t xml:space="preserve"> decomposed due to the presence of maggot larvae and no signs of butchering (Malouf 1963:144). The cow remains from Cache 2 showed no signs of burning, indicating the fire in Cache 2 which oxidized the soil must have taken place before the calf was deposited. This supports the idea that the cows were placed in the caches while ‘raw,’ possibly indicating a practice similar to that of the </w:t>
      </w:r>
      <w:proofErr w:type="spellStart"/>
      <w:r w:rsidRPr="000954C5">
        <w:rPr>
          <w:rFonts w:ascii="Times New Roman" w:hAnsi="Times New Roman" w:cs="Times New Roman"/>
        </w:rPr>
        <w:t>Greenshield</w:t>
      </w:r>
      <w:proofErr w:type="spellEnd"/>
      <w:r w:rsidRPr="000954C5">
        <w:rPr>
          <w:rFonts w:ascii="Times New Roman" w:hAnsi="Times New Roman" w:cs="Times New Roman"/>
        </w:rPr>
        <w:t xml:space="preserve"> burial regarding a preference for aged meat. </w:t>
      </w:r>
    </w:p>
    <w:p w14:paraId="28FB15FB" w14:textId="3D46A211" w:rsidR="003B23F2" w:rsidRPr="000954C5" w:rsidRDefault="003B23F2" w:rsidP="000954C5">
      <w:pPr>
        <w:spacing w:after="0" w:line="480" w:lineRule="auto"/>
        <w:ind w:firstLine="720"/>
        <w:rPr>
          <w:rFonts w:ascii="Times New Roman" w:hAnsi="Times New Roman" w:cs="Times New Roman"/>
        </w:rPr>
      </w:pPr>
      <w:r w:rsidRPr="000954C5">
        <w:rPr>
          <w:rFonts w:ascii="Times New Roman" w:hAnsi="Times New Roman" w:cs="Times New Roman"/>
        </w:rPr>
        <w:t>Furthermore, the presence of cattle at the site itself indicate ongoing trade relationships</w:t>
      </w:r>
      <w:r w:rsidR="00DA36C5" w:rsidRPr="000954C5">
        <w:rPr>
          <w:rFonts w:ascii="Times New Roman" w:hAnsi="Times New Roman" w:cs="Times New Roman"/>
        </w:rPr>
        <w:t xml:space="preserve"> </w:t>
      </w:r>
      <w:r w:rsidRPr="000954C5">
        <w:rPr>
          <w:rFonts w:ascii="Times New Roman" w:hAnsi="Times New Roman" w:cs="Times New Roman"/>
        </w:rPr>
        <w:t xml:space="preserve">with kin and clan members on the reservation. Residents of Fort Berthold </w:t>
      </w:r>
      <w:r w:rsidR="000B59E7" w:rsidRPr="000954C5">
        <w:rPr>
          <w:rFonts w:ascii="Times New Roman" w:hAnsi="Times New Roman" w:cs="Times New Roman"/>
        </w:rPr>
        <w:t>received</w:t>
      </w:r>
      <w:r w:rsidRPr="000954C5">
        <w:rPr>
          <w:rFonts w:ascii="Times New Roman" w:hAnsi="Times New Roman" w:cs="Times New Roman"/>
        </w:rPr>
        <w:t xml:space="preserve"> cattle in 1891, and though it is unclear whether the Crow-Flies-High Village received annuities and rations that included cattle or th</w:t>
      </w:r>
      <w:r w:rsidR="00EF3624" w:rsidRPr="000954C5">
        <w:rPr>
          <w:rFonts w:ascii="Times New Roman" w:hAnsi="Times New Roman" w:cs="Times New Roman"/>
        </w:rPr>
        <w:t>ey obtained the animals through th</w:t>
      </w:r>
      <w:r w:rsidR="003467D9" w:rsidRPr="000954C5">
        <w:rPr>
          <w:rFonts w:ascii="Times New Roman" w:hAnsi="Times New Roman" w:cs="Times New Roman"/>
        </w:rPr>
        <w:t>eir</w:t>
      </w:r>
      <w:r w:rsidRPr="000954C5">
        <w:rPr>
          <w:rFonts w:ascii="Times New Roman" w:hAnsi="Times New Roman" w:cs="Times New Roman"/>
        </w:rPr>
        <w:t xml:space="preserve"> social networks, calves were present at the site (</w:t>
      </w:r>
      <w:proofErr w:type="spellStart"/>
      <w:r w:rsidRPr="000954C5">
        <w:rPr>
          <w:rFonts w:ascii="Times New Roman" w:hAnsi="Times New Roman" w:cs="Times New Roman"/>
        </w:rPr>
        <w:t>Felter</w:t>
      </w:r>
      <w:proofErr w:type="spellEnd"/>
      <w:r w:rsidRPr="000954C5">
        <w:rPr>
          <w:rFonts w:ascii="Times New Roman" w:hAnsi="Times New Roman" w:cs="Times New Roman"/>
        </w:rPr>
        <w:t xml:space="preserve"> 1972:81). Additionally, if the burials at Crow-Flies-High Village are in fact evidence of aging meat, this </w:t>
      </w:r>
      <w:r w:rsidR="003467D9" w:rsidRPr="000954C5">
        <w:rPr>
          <w:rFonts w:ascii="Times New Roman" w:hAnsi="Times New Roman" w:cs="Times New Roman"/>
        </w:rPr>
        <w:t>indicates</w:t>
      </w:r>
      <w:r w:rsidRPr="000954C5">
        <w:rPr>
          <w:rFonts w:ascii="Times New Roman" w:hAnsi="Times New Roman" w:cs="Times New Roman"/>
        </w:rPr>
        <w:t xml:space="preserve"> the continuance of traditional food preparation methods indicative of social memory and survivance. The </w:t>
      </w:r>
      <w:r w:rsidRPr="000954C5">
        <w:rPr>
          <w:rFonts w:ascii="Times New Roman" w:hAnsi="Times New Roman" w:cs="Times New Roman"/>
        </w:rPr>
        <w:lastRenderedPageBreak/>
        <w:t xml:space="preserve">cow burials indicate that before their removal and return to the reservation in the winter of 1893, they were incorporating new source material into a past practice; both a reference to the past and to an anticipated new future without bison, making do with cattle. </w:t>
      </w:r>
    </w:p>
    <w:p w14:paraId="43870032" w14:textId="3C0E5923" w:rsidR="003B23F2" w:rsidRPr="000954C5" w:rsidRDefault="003B23F2"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In addition to the two complete calves, there was a considerable amount of deer and/or antelope bone. The presence of deer and antelope is significant because it indicates a continuance of hunting, a practice that became increasingly difficult for those living on the reservation when game moved westward in the 1870s and 1880s (Barthelemy 2016; Gilman and Schneider 1987). Following allotment, which began in 1885 at Like-A-Fishhook and was official in 1889, the issuing of cattle in 1891 prompted the construction of fences, limiting movement across private properties (Barthelemy 2016; Gilman and Schneider 1987). In addition to those factors, the portions of cattle </w:t>
      </w:r>
      <w:r w:rsidR="006B4280" w:rsidRPr="000954C5">
        <w:rPr>
          <w:rFonts w:ascii="Times New Roman" w:hAnsi="Times New Roman" w:cs="Times New Roman"/>
        </w:rPr>
        <w:t>not sold</w:t>
      </w:r>
      <w:r w:rsidRPr="000954C5">
        <w:rPr>
          <w:rFonts w:ascii="Times New Roman" w:hAnsi="Times New Roman" w:cs="Times New Roman"/>
        </w:rPr>
        <w:t xml:space="preserve"> were for personal consumption (</w:t>
      </w:r>
      <w:proofErr w:type="spellStart"/>
      <w:r w:rsidRPr="000954C5">
        <w:rPr>
          <w:rFonts w:ascii="Times New Roman" w:hAnsi="Times New Roman" w:cs="Times New Roman"/>
        </w:rPr>
        <w:t>Felter</w:t>
      </w:r>
      <w:proofErr w:type="spellEnd"/>
      <w:r w:rsidRPr="000954C5">
        <w:rPr>
          <w:rFonts w:ascii="Times New Roman" w:hAnsi="Times New Roman" w:cs="Times New Roman"/>
        </w:rPr>
        <w:t xml:space="preserve"> 1972). Therefore, the likelihood of deer </w:t>
      </w:r>
      <w:r w:rsidR="006B4280" w:rsidRPr="000954C5">
        <w:rPr>
          <w:rFonts w:ascii="Times New Roman" w:hAnsi="Times New Roman" w:cs="Times New Roman"/>
        </w:rPr>
        <w:t>hunting</w:t>
      </w:r>
      <w:r w:rsidRPr="000954C5">
        <w:rPr>
          <w:rFonts w:ascii="Times New Roman" w:hAnsi="Times New Roman" w:cs="Times New Roman"/>
        </w:rPr>
        <w:t xml:space="preserve"> on the reservation dramatically decreased after the mid-1880s</w:t>
      </w:r>
      <w:r w:rsidR="006B4280" w:rsidRPr="000954C5">
        <w:rPr>
          <w:rFonts w:ascii="Times New Roman" w:hAnsi="Times New Roman" w:cs="Times New Roman"/>
        </w:rPr>
        <w:t>. But</w:t>
      </w:r>
      <w:r w:rsidRPr="000954C5">
        <w:rPr>
          <w:rFonts w:ascii="Times New Roman" w:hAnsi="Times New Roman" w:cs="Times New Roman"/>
        </w:rPr>
        <w:t xml:space="preserve"> Crow-Flies-High Village was not on the reservation</w:t>
      </w:r>
      <w:r w:rsidR="006B4280" w:rsidRPr="000954C5">
        <w:rPr>
          <w:rFonts w:ascii="Times New Roman" w:hAnsi="Times New Roman" w:cs="Times New Roman"/>
        </w:rPr>
        <w:t>; t</w:t>
      </w:r>
      <w:r w:rsidRPr="000954C5">
        <w:rPr>
          <w:rFonts w:ascii="Times New Roman" w:hAnsi="Times New Roman" w:cs="Times New Roman"/>
        </w:rPr>
        <w:t>hey were close, but still far enough away, positioned near the Missouri River, the Little Knife River, and Antelope Creek, allowing access to more game than any area on the reservation (Malouf 1963).</w:t>
      </w:r>
    </w:p>
    <w:p w14:paraId="2D1F58FB" w14:textId="3AEE9EBA" w:rsidR="003B23F2" w:rsidRPr="000954C5" w:rsidRDefault="003B23F2"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The hunting of antelope and deer was not only a continuation of cultural practice indicative of survivance, but oral histories also mention men living at Crow-Flies-High Village engaged in trade with local American rancher, John Goodall, exchanging hides for other materials (Barthelemy 2016; Malouf 1963:138). The participation in an economy outside of government regulation and oversight also speaks to survivance and social memory. The Mandan, Hidatsa, and Arikara had traded with Euro Americans for over a century to acquire goods, and the trade with John Goodall was no different. </w:t>
      </w:r>
    </w:p>
    <w:p w14:paraId="3D6EB758" w14:textId="7F446FC3" w:rsidR="00C8440F" w:rsidRPr="000954C5" w:rsidRDefault="003B23F2" w:rsidP="000954C5">
      <w:pPr>
        <w:spacing w:after="0" w:line="480" w:lineRule="auto"/>
        <w:rPr>
          <w:rFonts w:ascii="Times New Roman" w:hAnsi="Times New Roman" w:cs="Times New Roman"/>
          <w:b/>
          <w:bCs/>
        </w:rPr>
      </w:pPr>
      <w:r w:rsidRPr="000954C5">
        <w:rPr>
          <w:rFonts w:ascii="Times New Roman" w:hAnsi="Times New Roman" w:cs="Times New Roman"/>
          <w:b/>
          <w:bCs/>
        </w:rPr>
        <w:t>Discussion</w:t>
      </w:r>
    </w:p>
    <w:p w14:paraId="049D484E" w14:textId="00A743C8" w:rsidR="000741A2" w:rsidRPr="000954C5" w:rsidRDefault="000741A2" w:rsidP="000954C5">
      <w:pPr>
        <w:spacing w:after="0" w:line="480" w:lineRule="auto"/>
        <w:ind w:firstLine="720"/>
        <w:rPr>
          <w:rFonts w:ascii="Times New Roman" w:hAnsi="Times New Roman" w:cs="Times New Roman"/>
        </w:rPr>
      </w:pPr>
      <w:r w:rsidRPr="000954C5">
        <w:rPr>
          <w:rFonts w:ascii="Times New Roman" w:hAnsi="Times New Roman" w:cs="Times New Roman"/>
        </w:rPr>
        <w:t>In this paper, I approached the materials from Crow-Flies-High Village from a very different point of view and with very different goals than Carling Malouf did back in the 1950s. He examined the archaeological record for change and interpreted the change as a loss of Indigeneity (</w:t>
      </w:r>
      <w:proofErr w:type="spellStart"/>
      <w:r w:rsidRPr="000954C5">
        <w:rPr>
          <w:rFonts w:ascii="Times New Roman" w:hAnsi="Times New Roman" w:cs="Times New Roman"/>
        </w:rPr>
        <w:t>Cipolla</w:t>
      </w:r>
      <w:proofErr w:type="spellEnd"/>
      <w:r w:rsidRPr="000954C5">
        <w:rPr>
          <w:rFonts w:ascii="Times New Roman" w:hAnsi="Times New Roman" w:cs="Times New Roman"/>
        </w:rPr>
        <w:t xml:space="preserve"> 2013:12; Silliman 2009:214). I also looked for change, but instead of considering change as </w:t>
      </w:r>
      <w:r w:rsidR="00536526" w:rsidRPr="000954C5">
        <w:rPr>
          <w:rFonts w:ascii="Times New Roman" w:hAnsi="Times New Roman" w:cs="Times New Roman"/>
        </w:rPr>
        <w:t xml:space="preserve">a </w:t>
      </w:r>
      <w:r w:rsidRPr="000954C5">
        <w:rPr>
          <w:rFonts w:ascii="Times New Roman" w:hAnsi="Times New Roman" w:cs="Times New Roman"/>
        </w:rPr>
        <w:t>reject</w:t>
      </w:r>
      <w:r w:rsidR="00536526" w:rsidRPr="000954C5">
        <w:rPr>
          <w:rFonts w:ascii="Times New Roman" w:hAnsi="Times New Roman" w:cs="Times New Roman"/>
        </w:rPr>
        <w:t>ion of</w:t>
      </w:r>
      <w:r w:rsidRPr="000954C5">
        <w:rPr>
          <w:rFonts w:ascii="Times New Roman" w:hAnsi="Times New Roman" w:cs="Times New Roman"/>
        </w:rPr>
        <w:t xml:space="preserve"> past traditions, I conceptualized it as an essential part of keeping traditions alive. No society can endure </w:t>
      </w:r>
      <w:r w:rsidRPr="000954C5">
        <w:rPr>
          <w:rFonts w:ascii="Times New Roman" w:hAnsi="Times New Roman" w:cs="Times New Roman"/>
        </w:rPr>
        <w:lastRenderedPageBreak/>
        <w:t>without changing, and it does not make Mandan, Hidatsa, and Arikara Indigeneity any less authentic (</w:t>
      </w:r>
      <w:proofErr w:type="spellStart"/>
      <w:r w:rsidRPr="000954C5">
        <w:rPr>
          <w:rFonts w:ascii="Times New Roman" w:hAnsi="Times New Roman" w:cs="Times New Roman"/>
        </w:rPr>
        <w:t>Cipolla</w:t>
      </w:r>
      <w:proofErr w:type="spellEnd"/>
      <w:r w:rsidRPr="000954C5">
        <w:rPr>
          <w:rFonts w:ascii="Times New Roman" w:hAnsi="Times New Roman" w:cs="Times New Roman"/>
        </w:rPr>
        <w:t xml:space="preserve"> 2013). After reexamining the collection, I suggest a different narrative of life at the site. The following sentences summarize my findings.</w:t>
      </w:r>
    </w:p>
    <w:p w14:paraId="0EC1F54C" w14:textId="303764D2" w:rsidR="008F522A" w:rsidRPr="000954C5" w:rsidRDefault="000741A2"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To begin, </w:t>
      </w:r>
      <w:r w:rsidR="008F522A" w:rsidRPr="000954C5">
        <w:rPr>
          <w:rFonts w:ascii="Times New Roman" w:hAnsi="Times New Roman" w:cs="Times New Roman"/>
        </w:rPr>
        <w:t xml:space="preserve">instead of </w:t>
      </w:r>
      <w:proofErr w:type="spellStart"/>
      <w:r w:rsidR="008F522A" w:rsidRPr="000954C5">
        <w:rPr>
          <w:rFonts w:ascii="Times New Roman" w:hAnsi="Times New Roman" w:cs="Times New Roman"/>
        </w:rPr>
        <w:t>earthlodges</w:t>
      </w:r>
      <w:proofErr w:type="spellEnd"/>
      <w:r w:rsidR="008F522A" w:rsidRPr="000954C5">
        <w:rPr>
          <w:rFonts w:ascii="Times New Roman" w:hAnsi="Times New Roman" w:cs="Times New Roman"/>
        </w:rPr>
        <w:t xml:space="preserve"> there were rectangular cabins, which could be for any number of practical and material reasons. But more importantly, they organized their community in the same way they had done for centuries. Though location of the village was off the reservation and away from Like-A-Fishhook, it was still within traditional Hidatsa territory.</w:t>
      </w:r>
      <w:r w:rsidR="000B59E7" w:rsidRPr="000954C5">
        <w:rPr>
          <w:rFonts w:ascii="Times New Roman" w:hAnsi="Times New Roman" w:cs="Times New Roman"/>
        </w:rPr>
        <w:t xml:space="preserve"> </w:t>
      </w:r>
      <w:r w:rsidR="008F522A" w:rsidRPr="000954C5">
        <w:rPr>
          <w:rFonts w:ascii="Times New Roman" w:hAnsi="Times New Roman" w:cs="Times New Roman"/>
        </w:rPr>
        <w:t xml:space="preserve">Next, </w:t>
      </w:r>
      <w:r w:rsidRPr="000954C5">
        <w:rPr>
          <w:rFonts w:ascii="Times New Roman" w:hAnsi="Times New Roman" w:cs="Times New Roman"/>
        </w:rPr>
        <w:t>even if the ceramic and lithic materials were not from the Crow-Flies-High Village</w:t>
      </w:r>
      <w:r w:rsidR="00B54047" w:rsidRPr="000954C5">
        <w:rPr>
          <w:rFonts w:ascii="Times New Roman" w:hAnsi="Times New Roman" w:cs="Times New Roman"/>
        </w:rPr>
        <w:t>’s</w:t>
      </w:r>
      <w:r w:rsidRPr="000954C5">
        <w:rPr>
          <w:rFonts w:ascii="Times New Roman" w:hAnsi="Times New Roman" w:cs="Times New Roman"/>
        </w:rPr>
        <w:t xml:space="preserve"> 19</w:t>
      </w:r>
      <w:r w:rsidRPr="000954C5">
        <w:rPr>
          <w:rFonts w:ascii="Times New Roman" w:hAnsi="Times New Roman" w:cs="Times New Roman"/>
          <w:vertAlign w:val="superscript"/>
        </w:rPr>
        <w:t>th</w:t>
      </w:r>
      <w:r w:rsidRPr="000954C5">
        <w:rPr>
          <w:rFonts w:ascii="Times New Roman" w:hAnsi="Times New Roman" w:cs="Times New Roman"/>
        </w:rPr>
        <w:t xml:space="preserve"> century occupation, they were beneath the ground while it was occupied, demonstrat</w:t>
      </w:r>
      <w:r w:rsidR="00B54047" w:rsidRPr="000954C5">
        <w:rPr>
          <w:rFonts w:ascii="Times New Roman" w:hAnsi="Times New Roman" w:cs="Times New Roman"/>
        </w:rPr>
        <w:t>ing</w:t>
      </w:r>
      <w:r w:rsidRPr="000954C5">
        <w:rPr>
          <w:rFonts w:ascii="Times New Roman" w:hAnsi="Times New Roman" w:cs="Times New Roman"/>
        </w:rPr>
        <w:t xml:space="preserve"> the presence of the Mandan, Hidatsa, and Arikara in this area from time immemorial into the 20</w:t>
      </w:r>
      <w:r w:rsidRPr="000954C5">
        <w:rPr>
          <w:rFonts w:ascii="Times New Roman" w:hAnsi="Times New Roman" w:cs="Times New Roman"/>
          <w:vertAlign w:val="superscript"/>
        </w:rPr>
        <w:t>th</w:t>
      </w:r>
      <w:r w:rsidRPr="000954C5">
        <w:rPr>
          <w:rFonts w:ascii="Times New Roman" w:hAnsi="Times New Roman" w:cs="Times New Roman"/>
        </w:rPr>
        <w:t xml:space="preserve"> century when Malouf found them. The Crow-Flies-High Village community refused to send their children to school, and from all accounts, children grew up, played, and assisted the community in their maintenance of autonomy until the very end.</w:t>
      </w:r>
      <w:r w:rsidR="000B59E7" w:rsidRPr="000954C5">
        <w:rPr>
          <w:rFonts w:ascii="Times New Roman" w:hAnsi="Times New Roman" w:cs="Times New Roman"/>
        </w:rPr>
        <w:t xml:space="preserve"> Finally, t</w:t>
      </w:r>
      <w:r w:rsidR="008F522A" w:rsidRPr="000954C5">
        <w:rPr>
          <w:rFonts w:ascii="Times New Roman" w:hAnsi="Times New Roman" w:cs="Times New Roman"/>
        </w:rPr>
        <w:t xml:space="preserve">hough the bison were essentially extinct in North Dakota by the time the site was occupied, the faunal data show hunting continued nonetheless. The culturally specific taste for aged bovine may have persisted, and although the source changed from bison to domestic cattle, the community continued the practice. </w:t>
      </w:r>
    </w:p>
    <w:p w14:paraId="008DE2B4" w14:textId="11A52DD8" w:rsidR="000741A2" w:rsidRPr="000954C5" w:rsidRDefault="000741A2"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Malouf’s goal was to excavate and salvage the materials as fast as he could, racing against the rising Missouri waters. </w:t>
      </w:r>
      <w:r w:rsidR="008F522A" w:rsidRPr="000954C5">
        <w:rPr>
          <w:rFonts w:ascii="Times New Roman" w:hAnsi="Times New Roman" w:cs="Times New Roman"/>
        </w:rPr>
        <w:t>My goals</w:t>
      </w:r>
      <w:r w:rsidRPr="000954C5">
        <w:rPr>
          <w:rFonts w:ascii="Times New Roman" w:hAnsi="Times New Roman" w:cs="Times New Roman"/>
        </w:rPr>
        <w:t xml:space="preserve"> were to take another look at the only remaining evidence of a site that had sat on a shelf for far too long. My goal was also to interrogate the archaeological interpretations made by Malouf and offer new ones. And finally, my goal was to acknowledge the ongoing process of settler colonialism</w:t>
      </w:r>
      <w:r w:rsidR="008F522A" w:rsidRPr="000954C5">
        <w:rPr>
          <w:rFonts w:ascii="Times New Roman" w:hAnsi="Times New Roman" w:cs="Times New Roman"/>
        </w:rPr>
        <w:t xml:space="preserve"> </w:t>
      </w:r>
      <w:r w:rsidRPr="000954C5">
        <w:rPr>
          <w:rFonts w:ascii="Times New Roman" w:hAnsi="Times New Roman" w:cs="Times New Roman"/>
        </w:rPr>
        <w:t xml:space="preserve">and to think critically about how the historical archaeology of the more recent past on the Plains can move forward with the River Basin Survey </w:t>
      </w:r>
      <w:r w:rsidR="008F522A" w:rsidRPr="000954C5">
        <w:rPr>
          <w:rFonts w:ascii="Times New Roman" w:hAnsi="Times New Roman" w:cs="Times New Roman"/>
        </w:rPr>
        <w:t>Papers</w:t>
      </w:r>
      <w:r w:rsidRPr="000954C5">
        <w:rPr>
          <w:rFonts w:ascii="Times New Roman" w:hAnsi="Times New Roman" w:cs="Times New Roman"/>
        </w:rPr>
        <w:t xml:space="preserve"> to generate new narratives of the past. </w:t>
      </w:r>
    </w:p>
    <w:p w14:paraId="0047623B" w14:textId="6AA01BE1" w:rsidR="003B23F2" w:rsidRPr="000954C5" w:rsidRDefault="009306CD" w:rsidP="000954C5">
      <w:pPr>
        <w:spacing w:after="0" w:line="480" w:lineRule="auto"/>
        <w:rPr>
          <w:rFonts w:ascii="Times New Roman" w:hAnsi="Times New Roman" w:cs="Times New Roman"/>
          <w:b/>
          <w:bCs/>
        </w:rPr>
      </w:pPr>
      <w:r w:rsidRPr="000954C5">
        <w:rPr>
          <w:rFonts w:ascii="Times New Roman" w:hAnsi="Times New Roman" w:cs="Times New Roman"/>
          <w:b/>
          <w:bCs/>
        </w:rPr>
        <w:t>Conclusion</w:t>
      </w:r>
    </w:p>
    <w:p w14:paraId="2239B33C" w14:textId="3C6DBB11" w:rsidR="004E132A" w:rsidRPr="000954C5" w:rsidRDefault="004E132A"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In this paper I demonstrated how approaching old archaeological work with new ideas and theoretical frameworks can provide a far more nuanced view of the past. Though the majority of my analyses are possible explanations, by allowing different interpretations, I leave room for complexity and break free from settler colonial biases and conclusions. The Crow-Flies-High Village report is one of </w:t>
      </w:r>
      <w:r w:rsidRPr="000954C5">
        <w:rPr>
          <w:rFonts w:ascii="Times New Roman" w:hAnsi="Times New Roman" w:cs="Times New Roman"/>
        </w:rPr>
        <w:lastRenderedPageBreak/>
        <w:t xml:space="preserve">many River Basin Survey reports that remain fundamental to the historic archaeology of the Plains </w:t>
      </w:r>
      <w:r w:rsidR="00BE1CB4" w:rsidRPr="000954C5">
        <w:rPr>
          <w:rFonts w:ascii="Times New Roman" w:hAnsi="Times New Roman" w:cs="Times New Roman"/>
        </w:rPr>
        <w:t>that</w:t>
      </w:r>
      <w:r w:rsidRPr="000954C5">
        <w:rPr>
          <w:rFonts w:ascii="Times New Roman" w:hAnsi="Times New Roman" w:cs="Times New Roman"/>
        </w:rPr>
        <w:t xml:space="preserve"> remain unquestioned. However, they must be questioned. Archaeological writing has serious consequences for the present, and it is a disservice to descendent communities who lost their heritage to the Garrison Dam, when all that is left is a report like Malouf’s.  </w:t>
      </w:r>
    </w:p>
    <w:p w14:paraId="7A53C497" w14:textId="6B252EE2" w:rsidR="009306CD" w:rsidRPr="000954C5" w:rsidRDefault="004E132A" w:rsidP="000954C5">
      <w:pPr>
        <w:spacing w:after="0" w:line="480" w:lineRule="auto"/>
        <w:ind w:firstLine="720"/>
        <w:rPr>
          <w:rFonts w:ascii="Times New Roman" w:hAnsi="Times New Roman" w:cs="Times New Roman"/>
        </w:rPr>
      </w:pPr>
      <w:r w:rsidRPr="000954C5">
        <w:rPr>
          <w:rFonts w:ascii="Times New Roman" w:hAnsi="Times New Roman" w:cs="Times New Roman"/>
        </w:rPr>
        <w:t xml:space="preserve">Ideally, future research on the site will include analysis of Malouf’s fieldnotes to hopefully glean more provenience information and context for the artifacts. </w:t>
      </w:r>
      <w:r w:rsidR="00BE1CB4" w:rsidRPr="000954C5">
        <w:rPr>
          <w:rFonts w:ascii="Times New Roman" w:hAnsi="Times New Roman" w:cs="Times New Roman"/>
        </w:rPr>
        <w:t>A</w:t>
      </w:r>
      <w:r w:rsidRPr="000954C5">
        <w:rPr>
          <w:rFonts w:ascii="Times New Roman" w:hAnsi="Times New Roman" w:cs="Times New Roman"/>
        </w:rPr>
        <w:t xml:space="preserve"> reexamination of Garden Coulee’s materials is necessary to paint a full picture of life among the Crow-Flies-High community across their two-decade span of off-reservation life. And finally, more collaboration is necessary. I will be honest, a multitude of factors contributed to my lack of communication with the MHA community and Michael Barthelemy Jr., but they are excuses. Moving forward, I will prioritize collaboration and communication. Learning what they know about the site, what they think of Malouf’s report, and the contemporary significance of Crow-Flies-High are all critical to overcoming the injustices suffered at the hands of the Garrison Dam and ongoing cultural erasure.</w:t>
      </w:r>
    </w:p>
    <w:p w14:paraId="34143FB6" w14:textId="77777777" w:rsidR="000B59E7" w:rsidRPr="000954C5" w:rsidRDefault="000B59E7" w:rsidP="000954C5">
      <w:pPr>
        <w:spacing w:after="0" w:line="480" w:lineRule="auto"/>
        <w:rPr>
          <w:rFonts w:ascii="Times New Roman" w:hAnsi="Times New Roman" w:cs="Times New Roman"/>
          <w:b/>
          <w:bCs/>
        </w:rPr>
      </w:pPr>
      <w:r w:rsidRPr="000954C5">
        <w:rPr>
          <w:rFonts w:ascii="Times New Roman" w:hAnsi="Times New Roman" w:cs="Times New Roman"/>
          <w:b/>
          <w:bCs/>
        </w:rPr>
        <w:br w:type="page"/>
      </w:r>
    </w:p>
    <w:p w14:paraId="2491E6BD" w14:textId="58AE5C35" w:rsidR="00200D73" w:rsidRPr="000954C5" w:rsidRDefault="00D2142E" w:rsidP="000954C5">
      <w:pPr>
        <w:spacing w:after="0" w:line="480" w:lineRule="auto"/>
        <w:rPr>
          <w:rFonts w:ascii="Times New Roman" w:hAnsi="Times New Roman" w:cs="Times New Roman"/>
          <w:b/>
          <w:bCs/>
        </w:rPr>
      </w:pPr>
      <w:r w:rsidRPr="000954C5">
        <w:rPr>
          <w:rFonts w:ascii="Times New Roman" w:hAnsi="Times New Roman" w:cs="Times New Roman"/>
          <w:b/>
          <w:bCs/>
        </w:rPr>
        <w:lastRenderedPageBreak/>
        <w:t xml:space="preserve">References Cited </w:t>
      </w:r>
    </w:p>
    <w:p w14:paraId="3B24A047" w14:textId="77777777" w:rsidR="00447F3B" w:rsidRPr="000954C5" w:rsidRDefault="00447F3B" w:rsidP="000954C5">
      <w:pPr>
        <w:spacing w:after="0" w:line="480" w:lineRule="auto"/>
        <w:ind w:left="360" w:hanging="360"/>
        <w:rPr>
          <w:rFonts w:ascii="Times New Roman" w:hAnsi="Times New Roman" w:cs="Times New Roman"/>
        </w:rPr>
      </w:pPr>
      <w:r w:rsidRPr="000954C5">
        <w:rPr>
          <w:rFonts w:ascii="Times New Roman" w:hAnsi="Times New Roman" w:cs="Times New Roman"/>
        </w:rPr>
        <w:t>Asch, Michael</w:t>
      </w:r>
    </w:p>
    <w:p w14:paraId="07258762" w14:textId="77777777" w:rsidR="00447F3B" w:rsidRPr="000954C5" w:rsidRDefault="00447F3B" w:rsidP="000954C5">
      <w:pPr>
        <w:spacing w:after="0" w:line="480" w:lineRule="auto"/>
        <w:ind w:left="720"/>
        <w:rPr>
          <w:rFonts w:ascii="Times New Roman" w:hAnsi="Times New Roman" w:cs="Times New Roman"/>
        </w:rPr>
      </w:pPr>
      <w:r w:rsidRPr="000954C5">
        <w:rPr>
          <w:rFonts w:ascii="Times New Roman" w:hAnsi="Times New Roman" w:cs="Times New Roman"/>
        </w:rPr>
        <w:t>2007</w:t>
      </w:r>
      <w:r w:rsidRPr="000954C5">
        <w:rPr>
          <w:rFonts w:ascii="Times New Roman" w:hAnsi="Times New Roman" w:cs="Times New Roman"/>
        </w:rPr>
        <w:tab/>
        <w:t xml:space="preserve">Governmentality, State Culture, and Indigenous Rights. </w:t>
      </w:r>
      <w:proofErr w:type="spellStart"/>
      <w:r w:rsidRPr="000954C5">
        <w:rPr>
          <w:rFonts w:ascii="Times New Roman" w:hAnsi="Times New Roman" w:cs="Times New Roman"/>
          <w:i/>
          <w:iCs/>
        </w:rPr>
        <w:t>Anthropologica</w:t>
      </w:r>
      <w:proofErr w:type="spellEnd"/>
      <w:r w:rsidRPr="000954C5">
        <w:rPr>
          <w:rFonts w:ascii="Times New Roman" w:hAnsi="Times New Roman" w:cs="Times New Roman"/>
        </w:rPr>
        <w:t xml:space="preserve"> 49(2): 281-284.</w:t>
      </w:r>
    </w:p>
    <w:p w14:paraId="45C767EF" w14:textId="77777777" w:rsidR="00447F3B" w:rsidRPr="000954C5" w:rsidRDefault="00447F3B" w:rsidP="000954C5">
      <w:pPr>
        <w:spacing w:after="0" w:line="480" w:lineRule="auto"/>
        <w:rPr>
          <w:rFonts w:ascii="Times New Roman" w:hAnsi="Times New Roman" w:cs="Times New Roman"/>
        </w:rPr>
      </w:pPr>
      <w:r w:rsidRPr="000954C5">
        <w:rPr>
          <w:rFonts w:ascii="Times New Roman" w:hAnsi="Times New Roman" w:cs="Times New Roman"/>
        </w:rPr>
        <w:t xml:space="preserve">Baker, Gerard </w:t>
      </w:r>
    </w:p>
    <w:p w14:paraId="0DEB118C" w14:textId="77777777" w:rsidR="00447F3B" w:rsidRPr="000954C5" w:rsidRDefault="00447F3B" w:rsidP="000954C5">
      <w:pPr>
        <w:spacing w:after="0" w:line="480" w:lineRule="auto"/>
        <w:ind w:left="720"/>
        <w:rPr>
          <w:rFonts w:ascii="Times New Roman" w:hAnsi="Times New Roman" w:cs="Times New Roman"/>
        </w:rPr>
      </w:pPr>
      <w:r w:rsidRPr="000954C5">
        <w:rPr>
          <w:rFonts w:ascii="Times New Roman" w:hAnsi="Times New Roman" w:cs="Times New Roman"/>
        </w:rPr>
        <w:t>2014</w:t>
      </w:r>
      <w:r w:rsidRPr="000954C5">
        <w:rPr>
          <w:rFonts w:ascii="Times New Roman" w:hAnsi="Times New Roman" w:cs="Times New Roman"/>
        </w:rPr>
        <w:tab/>
        <w:t xml:space="preserve">“The Missouri River: The Backbone to Survival.” In </w:t>
      </w:r>
      <w:r w:rsidRPr="000954C5">
        <w:rPr>
          <w:rFonts w:ascii="Times New Roman" w:hAnsi="Times New Roman" w:cs="Times New Roman"/>
          <w:i/>
          <w:iCs/>
        </w:rPr>
        <w:t xml:space="preserve">Dam Projects and the Growth of American Archaeology: The River Basin Surveys and the Interagency Archaeological Salvage Program, </w:t>
      </w:r>
      <w:r w:rsidRPr="000954C5">
        <w:rPr>
          <w:rFonts w:ascii="Times New Roman" w:hAnsi="Times New Roman" w:cs="Times New Roman"/>
        </w:rPr>
        <w:t xml:space="preserve">edited by Kimball M. Banks and Job </w:t>
      </w:r>
      <w:proofErr w:type="spellStart"/>
      <w:r w:rsidRPr="000954C5">
        <w:rPr>
          <w:rFonts w:ascii="Times New Roman" w:hAnsi="Times New Roman" w:cs="Times New Roman"/>
        </w:rPr>
        <w:t>Czaplicki</w:t>
      </w:r>
      <w:proofErr w:type="spellEnd"/>
      <w:r w:rsidRPr="000954C5">
        <w:rPr>
          <w:rFonts w:ascii="Times New Roman" w:hAnsi="Times New Roman" w:cs="Times New Roman"/>
        </w:rPr>
        <w:t>, pp. 202-213. Left Coast Press.</w:t>
      </w:r>
    </w:p>
    <w:p w14:paraId="0E0CD38C" w14:textId="77777777" w:rsidR="00447F3B" w:rsidRPr="000954C5" w:rsidRDefault="00447F3B" w:rsidP="000954C5">
      <w:pPr>
        <w:spacing w:after="0" w:line="480" w:lineRule="auto"/>
        <w:rPr>
          <w:rFonts w:ascii="Times New Roman" w:hAnsi="Times New Roman" w:cs="Times New Roman"/>
        </w:rPr>
      </w:pPr>
      <w:r w:rsidRPr="000954C5">
        <w:rPr>
          <w:rFonts w:ascii="Times New Roman" w:hAnsi="Times New Roman" w:cs="Times New Roman"/>
        </w:rPr>
        <w:t xml:space="preserve">Banks, Kimball M., J. Signe </w:t>
      </w:r>
      <w:proofErr w:type="spellStart"/>
      <w:r w:rsidRPr="000954C5">
        <w:rPr>
          <w:rFonts w:ascii="Times New Roman" w:hAnsi="Times New Roman" w:cs="Times New Roman"/>
        </w:rPr>
        <w:t>Snortland</w:t>
      </w:r>
      <w:proofErr w:type="spellEnd"/>
      <w:r w:rsidRPr="000954C5">
        <w:rPr>
          <w:rFonts w:ascii="Times New Roman" w:hAnsi="Times New Roman" w:cs="Times New Roman"/>
        </w:rPr>
        <w:t xml:space="preserve">, and Jon </w:t>
      </w:r>
      <w:proofErr w:type="spellStart"/>
      <w:r w:rsidRPr="000954C5">
        <w:rPr>
          <w:rFonts w:ascii="Times New Roman" w:hAnsi="Times New Roman" w:cs="Times New Roman"/>
        </w:rPr>
        <w:t>Czaplicki</w:t>
      </w:r>
      <w:proofErr w:type="spellEnd"/>
    </w:p>
    <w:p w14:paraId="1D1C515E" w14:textId="77777777" w:rsidR="00447F3B" w:rsidRPr="000954C5" w:rsidRDefault="00447F3B" w:rsidP="000954C5">
      <w:pPr>
        <w:spacing w:after="0" w:line="480" w:lineRule="auto"/>
        <w:ind w:left="720"/>
        <w:rPr>
          <w:rFonts w:ascii="Times New Roman" w:hAnsi="Times New Roman" w:cs="Times New Roman"/>
        </w:rPr>
      </w:pPr>
      <w:r w:rsidRPr="000954C5">
        <w:rPr>
          <w:rFonts w:ascii="Times New Roman" w:hAnsi="Times New Roman" w:cs="Times New Roman"/>
        </w:rPr>
        <w:t>2011</w:t>
      </w:r>
      <w:r w:rsidRPr="000954C5">
        <w:rPr>
          <w:rFonts w:ascii="Times New Roman" w:hAnsi="Times New Roman" w:cs="Times New Roman"/>
        </w:rPr>
        <w:tab/>
        <w:t xml:space="preserve">The Price We’ve Paid: From Salvage Archaeology to Cultural Resource Management and Beyond in the Missouri River Basin. </w:t>
      </w:r>
      <w:r w:rsidRPr="000954C5">
        <w:rPr>
          <w:rFonts w:ascii="Times New Roman" w:hAnsi="Times New Roman" w:cs="Times New Roman"/>
          <w:i/>
          <w:iCs/>
        </w:rPr>
        <w:t xml:space="preserve">Plains Anthropologist </w:t>
      </w:r>
      <w:r w:rsidRPr="000954C5">
        <w:rPr>
          <w:rFonts w:ascii="Times New Roman" w:hAnsi="Times New Roman" w:cs="Times New Roman"/>
        </w:rPr>
        <w:t>56(220): 371-385.</w:t>
      </w:r>
    </w:p>
    <w:p w14:paraId="626A3CC4" w14:textId="77777777" w:rsidR="00447F3B" w:rsidRPr="000954C5" w:rsidRDefault="00447F3B" w:rsidP="000954C5">
      <w:pPr>
        <w:spacing w:after="0" w:line="480" w:lineRule="auto"/>
        <w:ind w:left="360" w:hanging="360"/>
        <w:rPr>
          <w:rFonts w:ascii="Times New Roman" w:hAnsi="Times New Roman" w:cs="Times New Roman"/>
        </w:rPr>
      </w:pPr>
      <w:r w:rsidRPr="000954C5">
        <w:rPr>
          <w:rFonts w:ascii="Times New Roman" w:hAnsi="Times New Roman" w:cs="Times New Roman"/>
        </w:rPr>
        <w:t xml:space="preserve">Barthelemy, Michael Jr. </w:t>
      </w:r>
    </w:p>
    <w:p w14:paraId="20AA1F32" w14:textId="77777777" w:rsidR="00447F3B" w:rsidRPr="000954C5" w:rsidRDefault="00447F3B" w:rsidP="000954C5">
      <w:pPr>
        <w:spacing w:after="0" w:line="480" w:lineRule="auto"/>
        <w:ind w:left="720"/>
        <w:rPr>
          <w:rFonts w:ascii="Times New Roman" w:hAnsi="Times New Roman" w:cs="Times New Roman"/>
        </w:rPr>
      </w:pPr>
      <w:r w:rsidRPr="000954C5">
        <w:rPr>
          <w:rFonts w:ascii="Times New Roman" w:hAnsi="Times New Roman" w:cs="Times New Roman"/>
        </w:rPr>
        <w:t xml:space="preserve">2016    </w:t>
      </w:r>
      <w:proofErr w:type="spellStart"/>
      <w:r w:rsidRPr="000954C5">
        <w:rPr>
          <w:rFonts w:ascii="Times New Roman" w:hAnsi="Times New Roman" w:cs="Times New Roman"/>
        </w:rPr>
        <w:t>Hushgah</w:t>
      </w:r>
      <w:proofErr w:type="spellEnd"/>
      <w:r w:rsidRPr="000954C5">
        <w:rPr>
          <w:rFonts w:ascii="Times New Roman" w:hAnsi="Times New Roman" w:cs="Times New Roman"/>
        </w:rPr>
        <w:t xml:space="preserve"> </w:t>
      </w:r>
      <w:proofErr w:type="spellStart"/>
      <w:r w:rsidRPr="000954C5">
        <w:rPr>
          <w:rFonts w:ascii="Times New Roman" w:hAnsi="Times New Roman" w:cs="Times New Roman"/>
        </w:rPr>
        <w:t>Adiish</w:t>
      </w:r>
      <w:proofErr w:type="spellEnd"/>
      <w:r w:rsidRPr="000954C5">
        <w:rPr>
          <w:rFonts w:ascii="Times New Roman" w:hAnsi="Times New Roman" w:cs="Times New Roman"/>
        </w:rPr>
        <w:t xml:space="preserve"> The Badlands Lodge: A Hidatsa Cultural Hub on the Upper-Missouri River in the Late Nineteenth Century. </w:t>
      </w:r>
      <w:proofErr w:type="spellStart"/>
      <w:r w:rsidRPr="000954C5">
        <w:rPr>
          <w:rFonts w:ascii="Times New Roman" w:hAnsi="Times New Roman" w:cs="Times New Roman"/>
        </w:rPr>
        <w:t>Masters</w:t>
      </w:r>
      <w:proofErr w:type="spellEnd"/>
      <w:r w:rsidRPr="000954C5">
        <w:rPr>
          <w:rFonts w:ascii="Times New Roman" w:hAnsi="Times New Roman" w:cs="Times New Roman"/>
        </w:rPr>
        <w:t xml:space="preserve"> Thesis, History Department, University of New Mexico, Albuquerque, New Mexico.</w:t>
      </w:r>
    </w:p>
    <w:p w14:paraId="397B7B89" w14:textId="77777777" w:rsidR="00447F3B" w:rsidRPr="000954C5" w:rsidRDefault="00447F3B" w:rsidP="000954C5">
      <w:pPr>
        <w:spacing w:after="0" w:line="480" w:lineRule="auto"/>
        <w:rPr>
          <w:rFonts w:ascii="Times New Roman" w:hAnsi="Times New Roman" w:cs="Times New Roman"/>
        </w:rPr>
      </w:pPr>
      <w:proofErr w:type="spellStart"/>
      <w:r w:rsidRPr="000954C5">
        <w:rPr>
          <w:rFonts w:ascii="Times New Roman" w:hAnsi="Times New Roman" w:cs="Times New Roman"/>
        </w:rPr>
        <w:t>Biolsi</w:t>
      </w:r>
      <w:proofErr w:type="spellEnd"/>
      <w:r w:rsidRPr="000954C5">
        <w:rPr>
          <w:rFonts w:ascii="Times New Roman" w:hAnsi="Times New Roman" w:cs="Times New Roman"/>
        </w:rPr>
        <w:t>, Thomas</w:t>
      </w:r>
    </w:p>
    <w:p w14:paraId="513EFD5A" w14:textId="77777777" w:rsidR="00447F3B" w:rsidRPr="000954C5" w:rsidRDefault="00447F3B" w:rsidP="000954C5">
      <w:pPr>
        <w:spacing w:after="0" w:line="480" w:lineRule="auto"/>
        <w:ind w:left="720"/>
        <w:rPr>
          <w:rFonts w:ascii="Times New Roman" w:hAnsi="Times New Roman" w:cs="Times New Roman"/>
        </w:rPr>
      </w:pPr>
      <w:r w:rsidRPr="000954C5">
        <w:rPr>
          <w:rFonts w:ascii="Times New Roman" w:hAnsi="Times New Roman" w:cs="Times New Roman"/>
        </w:rPr>
        <w:t xml:space="preserve">2018    </w:t>
      </w:r>
      <w:r w:rsidRPr="000954C5">
        <w:rPr>
          <w:rFonts w:ascii="Times New Roman" w:hAnsi="Times New Roman" w:cs="Times New Roman"/>
          <w:i/>
          <w:iCs/>
        </w:rPr>
        <w:t xml:space="preserve">Power and Progress on the Prairie: Governing People on Rosebud Reservation. </w:t>
      </w:r>
      <w:r w:rsidRPr="000954C5">
        <w:rPr>
          <w:rFonts w:ascii="Times New Roman" w:hAnsi="Times New Roman" w:cs="Times New Roman"/>
        </w:rPr>
        <w:t xml:space="preserve">University of Minnesota Press, Minneapolis. </w:t>
      </w:r>
    </w:p>
    <w:p w14:paraId="788A4394" w14:textId="77777777" w:rsidR="00447F3B" w:rsidRPr="000954C5" w:rsidRDefault="00447F3B" w:rsidP="000954C5">
      <w:pPr>
        <w:spacing w:after="0" w:line="480" w:lineRule="auto"/>
        <w:rPr>
          <w:rFonts w:ascii="Times New Roman" w:hAnsi="Times New Roman" w:cs="Times New Roman"/>
        </w:rPr>
      </w:pPr>
      <w:r w:rsidRPr="000954C5">
        <w:rPr>
          <w:rFonts w:ascii="Times New Roman" w:hAnsi="Times New Roman" w:cs="Times New Roman"/>
        </w:rPr>
        <w:t>Bowers, Alfred W.</w:t>
      </w:r>
    </w:p>
    <w:p w14:paraId="6B4F7575" w14:textId="77777777" w:rsidR="00447F3B" w:rsidRPr="000954C5" w:rsidRDefault="00447F3B" w:rsidP="000954C5">
      <w:pPr>
        <w:spacing w:after="0" w:line="480" w:lineRule="auto"/>
        <w:ind w:left="720"/>
        <w:rPr>
          <w:rFonts w:ascii="Times New Roman" w:hAnsi="Times New Roman" w:cs="Times New Roman"/>
        </w:rPr>
      </w:pPr>
      <w:r w:rsidRPr="000954C5">
        <w:rPr>
          <w:rFonts w:ascii="Times New Roman" w:hAnsi="Times New Roman" w:cs="Times New Roman"/>
        </w:rPr>
        <w:t xml:space="preserve">1992    </w:t>
      </w:r>
      <w:r w:rsidRPr="000954C5">
        <w:rPr>
          <w:rFonts w:ascii="Times New Roman" w:hAnsi="Times New Roman" w:cs="Times New Roman"/>
          <w:i/>
          <w:iCs/>
        </w:rPr>
        <w:t>Hidatsa Social and Ceremonial Organization</w:t>
      </w:r>
      <w:r w:rsidRPr="000954C5">
        <w:rPr>
          <w:rFonts w:ascii="Times New Roman" w:hAnsi="Times New Roman" w:cs="Times New Roman"/>
        </w:rPr>
        <w:t>. University of Nebraska Press, Lincoln, Nebraska.</w:t>
      </w:r>
    </w:p>
    <w:p w14:paraId="6259EA89" w14:textId="77777777" w:rsidR="00447F3B" w:rsidRPr="000954C5" w:rsidRDefault="00447F3B" w:rsidP="000954C5">
      <w:pPr>
        <w:spacing w:after="0" w:line="480" w:lineRule="auto"/>
        <w:ind w:left="720"/>
        <w:rPr>
          <w:rFonts w:ascii="Times New Roman" w:hAnsi="Times New Roman" w:cs="Times New Roman"/>
        </w:rPr>
      </w:pPr>
      <w:r w:rsidRPr="000954C5">
        <w:rPr>
          <w:rFonts w:ascii="Times New Roman" w:hAnsi="Times New Roman" w:cs="Times New Roman"/>
        </w:rPr>
        <w:t>2004</w:t>
      </w:r>
      <w:r w:rsidRPr="000954C5">
        <w:rPr>
          <w:rFonts w:ascii="Times New Roman" w:hAnsi="Times New Roman" w:cs="Times New Roman"/>
        </w:rPr>
        <w:tab/>
        <w:t xml:space="preserve"> </w:t>
      </w:r>
      <w:r w:rsidRPr="000954C5">
        <w:rPr>
          <w:rFonts w:ascii="Times New Roman" w:hAnsi="Times New Roman" w:cs="Times New Roman"/>
          <w:i/>
          <w:iCs/>
        </w:rPr>
        <w:t>Mandan Social and Ceremonial Organization</w:t>
      </w:r>
      <w:r w:rsidRPr="000954C5">
        <w:rPr>
          <w:rFonts w:ascii="Times New Roman" w:hAnsi="Times New Roman" w:cs="Times New Roman"/>
        </w:rPr>
        <w:t>. Lincoln: University of Nebraska Press.</w:t>
      </w:r>
    </w:p>
    <w:p w14:paraId="2E876C4D" w14:textId="77777777" w:rsidR="00447F3B" w:rsidRPr="000954C5" w:rsidRDefault="00447F3B" w:rsidP="000954C5">
      <w:pPr>
        <w:spacing w:after="0" w:line="480" w:lineRule="auto"/>
        <w:rPr>
          <w:rFonts w:ascii="Times New Roman" w:hAnsi="Times New Roman" w:cs="Times New Roman"/>
        </w:rPr>
      </w:pPr>
      <w:proofErr w:type="spellStart"/>
      <w:r w:rsidRPr="000954C5">
        <w:rPr>
          <w:rFonts w:ascii="Times New Roman" w:hAnsi="Times New Roman" w:cs="Times New Roman"/>
        </w:rPr>
        <w:t>Cipolla</w:t>
      </w:r>
      <w:proofErr w:type="spellEnd"/>
      <w:r w:rsidRPr="000954C5">
        <w:rPr>
          <w:rFonts w:ascii="Times New Roman" w:hAnsi="Times New Roman" w:cs="Times New Roman"/>
        </w:rPr>
        <w:t>, Craig N.</w:t>
      </w:r>
    </w:p>
    <w:p w14:paraId="1C529A58" w14:textId="77777777" w:rsidR="00447F3B" w:rsidRPr="000954C5" w:rsidRDefault="00447F3B" w:rsidP="000954C5">
      <w:pPr>
        <w:spacing w:after="0" w:line="480" w:lineRule="auto"/>
        <w:ind w:left="720"/>
        <w:rPr>
          <w:rFonts w:ascii="Times New Roman" w:hAnsi="Times New Roman" w:cs="Times New Roman"/>
        </w:rPr>
      </w:pPr>
      <w:r w:rsidRPr="000954C5">
        <w:rPr>
          <w:rFonts w:ascii="Times New Roman" w:hAnsi="Times New Roman" w:cs="Times New Roman"/>
        </w:rPr>
        <w:t xml:space="preserve">2013 </w:t>
      </w:r>
      <w:r w:rsidRPr="000954C5">
        <w:rPr>
          <w:rFonts w:ascii="Times New Roman" w:hAnsi="Times New Roman" w:cs="Times New Roman"/>
        </w:rPr>
        <w:tab/>
        <w:t xml:space="preserve">Native American Historical Archaeology and the Trope of Authenticity. </w:t>
      </w:r>
      <w:r w:rsidRPr="000954C5">
        <w:rPr>
          <w:rFonts w:ascii="Times New Roman" w:hAnsi="Times New Roman" w:cs="Times New Roman"/>
          <w:i/>
          <w:iCs/>
        </w:rPr>
        <w:t>Historical Archaeology</w:t>
      </w:r>
      <w:r w:rsidRPr="000954C5">
        <w:rPr>
          <w:rFonts w:ascii="Times New Roman" w:hAnsi="Times New Roman" w:cs="Times New Roman"/>
        </w:rPr>
        <w:t xml:space="preserve"> 47(3): 12-22. </w:t>
      </w:r>
    </w:p>
    <w:p w14:paraId="27F7E9AD" w14:textId="77777777" w:rsidR="00447F3B" w:rsidRPr="000954C5" w:rsidRDefault="00447F3B" w:rsidP="000954C5">
      <w:pPr>
        <w:spacing w:after="0" w:line="480" w:lineRule="auto"/>
        <w:ind w:left="360" w:hanging="360"/>
        <w:rPr>
          <w:rFonts w:ascii="Times New Roman" w:hAnsi="Times New Roman" w:cs="Times New Roman"/>
        </w:rPr>
      </w:pPr>
      <w:proofErr w:type="spellStart"/>
      <w:r w:rsidRPr="000954C5">
        <w:rPr>
          <w:rFonts w:ascii="Times New Roman" w:hAnsi="Times New Roman" w:cs="Times New Roman"/>
        </w:rPr>
        <w:t>Cipolla</w:t>
      </w:r>
      <w:proofErr w:type="spellEnd"/>
      <w:r w:rsidRPr="000954C5">
        <w:rPr>
          <w:rFonts w:ascii="Times New Roman" w:hAnsi="Times New Roman" w:cs="Times New Roman"/>
        </w:rPr>
        <w:t>, Craig N., Stephen W. Silliman, and David B. Landon</w:t>
      </w:r>
    </w:p>
    <w:p w14:paraId="6CCC652A" w14:textId="77777777" w:rsidR="00447F3B" w:rsidRPr="000954C5" w:rsidRDefault="00447F3B" w:rsidP="000954C5">
      <w:pPr>
        <w:spacing w:after="0" w:line="480" w:lineRule="auto"/>
        <w:ind w:left="720"/>
        <w:rPr>
          <w:rFonts w:ascii="Times New Roman" w:hAnsi="Times New Roman" w:cs="Times New Roman"/>
        </w:rPr>
      </w:pPr>
      <w:r w:rsidRPr="000954C5">
        <w:rPr>
          <w:rFonts w:ascii="Times New Roman" w:hAnsi="Times New Roman" w:cs="Times New Roman"/>
        </w:rPr>
        <w:lastRenderedPageBreak/>
        <w:t xml:space="preserve">2007    ‘Making Do’: Nineteenth-Century Subsistence Practices on the Eastern Pequot Reservation. </w:t>
      </w:r>
      <w:r w:rsidRPr="000954C5">
        <w:rPr>
          <w:rFonts w:ascii="Times New Roman" w:hAnsi="Times New Roman" w:cs="Times New Roman"/>
          <w:i/>
          <w:iCs/>
        </w:rPr>
        <w:t>Northeast Anthropology</w:t>
      </w:r>
      <w:r w:rsidRPr="000954C5">
        <w:rPr>
          <w:rFonts w:ascii="Times New Roman" w:hAnsi="Times New Roman" w:cs="Times New Roman"/>
        </w:rPr>
        <w:t xml:space="preserve"> 74: 41-64.</w:t>
      </w:r>
    </w:p>
    <w:p w14:paraId="7514BE40" w14:textId="77777777" w:rsidR="00AB61A0" w:rsidRPr="000954C5" w:rsidRDefault="00AB61A0" w:rsidP="000954C5">
      <w:pPr>
        <w:spacing w:after="0" w:line="480" w:lineRule="auto"/>
        <w:ind w:left="360" w:hanging="360"/>
        <w:rPr>
          <w:rFonts w:ascii="Times New Roman" w:hAnsi="Times New Roman" w:cs="Times New Roman"/>
        </w:rPr>
      </w:pPr>
      <w:proofErr w:type="spellStart"/>
      <w:r w:rsidRPr="000954C5">
        <w:rPr>
          <w:rFonts w:ascii="Times New Roman" w:hAnsi="Times New Roman" w:cs="Times New Roman"/>
        </w:rPr>
        <w:t>Felter</w:t>
      </w:r>
      <w:proofErr w:type="spellEnd"/>
      <w:r w:rsidRPr="000954C5">
        <w:rPr>
          <w:rFonts w:ascii="Times New Roman" w:hAnsi="Times New Roman" w:cs="Times New Roman"/>
        </w:rPr>
        <w:t>, Paul</w:t>
      </w:r>
    </w:p>
    <w:p w14:paraId="37D3979C"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1972</w:t>
      </w:r>
      <w:r w:rsidRPr="000954C5">
        <w:rPr>
          <w:rFonts w:ascii="Times New Roman" w:hAnsi="Times New Roman" w:cs="Times New Roman"/>
        </w:rPr>
        <w:tab/>
        <w:t xml:space="preserve">Fort Berthold Indian Reservation: A Land Use Study to 1971. Master’s thesis, University of North Dakota, Grand Forks, North Dakota. </w:t>
      </w:r>
    </w:p>
    <w:p w14:paraId="4B6C06F9" w14:textId="77777777" w:rsidR="00AB61A0" w:rsidRPr="000954C5" w:rsidRDefault="00AB61A0" w:rsidP="000954C5">
      <w:pPr>
        <w:spacing w:after="0" w:line="480" w:lineRule="auto"/>
        <w:ind w:left="360" w:hanging="360"/>
        <w:rPr>
          <w:rFonts w:ascii="Times New Roman" w:hAnsi="Times New Roman" w:cs="Times New Roman"/>
        </w:rPr>
      </w:pPr>
      <w:r w:rsidRPr="000954C5">
        <w:rPr>
          <w:rFonts w:ascii="Times New Roman" w:hAnsi="Times New Roman" w:cs="Times New Roman"/>
        </w:rPr>
        <w:t>Fixico, Donald Lee</w:t>
      </w:r>
    </w:p>
    <w:p w14:paraId="0A546D5B"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1990</w:t>
      </w:r>
      <w:r w:rsidRPr="000954C5">
        <w:rPr>
          <w:rFonts w:ascii="Times New Roman" w:hAnsi="Times New Roman" w:cs="Times New Roman"/>
        </w:rPr>
        <w:tab/>
      </w:r>
      <w:r w:rsidRPr="000954C5">
        <w:rPr>
          <w:rFonts w:ascii="Times New Roman" w:hAnsi="Times New Roman" w:cs="Times New Roman"/>
          <w:i/>
          <w:iCs/>
        </w:rPr>
        <w:t xml:space="preserve">Termination and Relocation: Federal Indian Policy, 1945-1960. </w:t>
      </w:r>
      <w:r w:rsidRPr="000954C5">
        <w:rPr>
          <w:rFonts w:ascii="Times New Roman" w:hAnsi="Times New Roman" w:cs="Times New Roman"/>
        </w:rPr>
        <w:t>Albuquerque: University of New Mexico Press.</w:t>
      </w:r>
    </w:p>
    <w:p w14:paraId="63F3E8F0" w14:textId="77777777" w:rsidR="00AB61A0" w:rsidRPr="000954C5" w:rsidRDefault="00AB61A0" w:rsidP="000954C5">
      <w:pPr>
        <w:spacing w:after="0" w:line="480" w:lineRule="auto"/>
        <w:ind w:left="360" w:hanging="360"/>
        <w:rPr>
          <w:rFonts w:ascii="Times New Roman" w:hAnsi="Times New Roman" w:cs="Times New Roman"/>
        </w:rPr>
      </w:pPr>
      <w:r w:rsidRPr="000954C5">
        <w:rPr>
          <w:rFonts w:ascii="Times New Roman" w:hAnsi="Times New Roman" w:cs="Times New Roman"/>
        </w:rPr>
        <w:t xml:space="preserve">Fox, Gregory L. </w:t>
      </w:r>
    </w:p>
    <w:p w14:paraId="1F3C37D3"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1988</w:t>
      </w:r>
      <w:r w:rsidRPr="000954C5">
        <w:rPr>
          <w:rFonts w:ascii="Times New Roman" w:hAnsi="Times New Roman" w:cs="Times New Roman"/>
        </w:rPr>
        <w:tab/>
      </w:r>
      <w:r w:rsidRPr="000954C5">
        <w:rPr>
          <w:rFonts w:ascii="Times New Roman" w:hAnsi="Times New Roman" w:cs="Times New Roman"/>
          <w:i/>
          <w:iCs/>
        </w:rPr>
        <w:t>A Late Nineteenth Century Village of a Band of Dissident Hidatsa: The Garden Coulee Site (32WI18)</w:t>
      </w:r>
      <w:r w:rsidRPr="000954C5">
        <w:rPr>
          <w:rFonts w:ascii="Times New Roman" w:hAnsi="Times New Roman" w:cs="Times New Roman"/>
        </w:rPr>
        <w:t>. Lincoln: J &amp; L Reprint Co.</w:t>
      </w:r>
    </w:p>
    <w:p w14:paraId="64365E0F" w14:textId="77777777" w:rsidR="00AB61A0" w:rsidRPr="000954C5" w:rsidRDefault="00AB61A0" w:rsidP="000954C5">
      <w:pPr>
        <w:spacing w:after="0" w:line="480" w:lineRule="auto"/>
        <w:ind w:left="360" w:hanging="360"/>
        <w:rPr>
          <w:rFonts w:ascii="Times New Roman" w:hAnsi="Times New Roman" w:cs="Times New Roman"/>
        </w:rPr>
      </w:pPr>
      <w:r w:rsidRPr="000954C5">
        <w:rPr>
          <w:rFonts w:ascii="Times New Roman" w:hAnsi="Times New Roman" w:cs="Times New Roman"/>
        </w:rPr>
        <w:t xml:space="preserve">Gilman, Carolyn and Mary Jane Schneider </w:t>
      </w:r>
    </w:p>
    <w:p w14:paraId="14C35F6F"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1987</w:t>
      </w:r>
      <w:r w:rsidRPr="000954C5">
        <w:rPr>
          <w:rFonts w:ascii="Times New Roman" w:hAnsi="Times New Roman" w:cs="Times New Roman"/>
        </w:rPr>
        <w:tab/>
        <w:t xml:space="preserve"> </w:t>
      </w:r>
      <w:r w:rsidRPr="000954C5">
        <w:rPr>
          <w:rFonts w:ascii="Times New Roman" w:hAnsi="Times New Roman" w:cs="Times New Roman"/>
          <w:i/>
          <w:iCs/>
        </w:rPr>
        <w:t>The Way to Independence: Memories of A Hidatsa Family 1840-1920.</w:t>
      </w:r>
      <w:r w:rsidRPr="000954C5">
        <w:rPr>
          <w:rFonts w:ascii="Times New Roman" w:hAnsi="Times New Roman" w:cs="Times New Roman"/>
        </w:rPr>
        <w:t xml:space="preserve"> St. Paul: Minnesota Historical Society Press.</w:t>
      </w:r>
    </w:p>
    <w:p w14:paraId="2630F413" w14:textId="77777777" w:rsidR="00AB61A0" w:rsidRPr="000954C5" w:rsidRDefault="00AB61A0" w:rsidP="000954C5">
      <w:pPr>
        <w:spacing w:after="0" w:line="480" w:lineRule="auto"/>
        <w:ind w:left="360" w:hanging="360"/>
        <w:rPr>
          <w:rFonts w:ascii="Times New Roman" w:hAnsi="Times New Roman" w:cs="Times New Roman"/>
        </w:rPr>
      </w:pPr>
      <w:r w:rsidRPr="000954C5">
        <w:rPr>
          <w:rFonts w:ascii="Times New Roman" w:hAnsi="Times New Roman" w:cs="Times New Roman"/>
        </w:rPr>
        <w:t>Gordon, Greg</w:t>
      </w:r>
    </w:p>
    <w:p w14:paraId="3F105312"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2011</w:t>
      </w:r>
      <w:r w:rsidRPr="000954C5">
        <w:rPr>
          <w:rFonts w:ascii="Times New Roman" w:hAnsi="Times New Roman" w:cs="Times New Roman"/>
        </w:rPr>
        <w:tab/>
        <w:t xml:space="preserve">Steamboats, </w:t>
      </w:r>
      <w:proofErr w:type="spellStart"/>
      <w:r w:rsidRPr="000954C5">
        <w:rPr>
          <w:rFonts w:ascii="Times New Roman" w:hAnsi="Times New Roman" w:cs="Times New Roman"/>
        </w:rPr>
        <w:t>Woodhawks</w:t>
      </w:r>
      <w:proofErr w:type="spellEnd"/>
      <w:r w:rsidRPr="000954C5">
        <w:rPr>
          <w:rFonts w:ascii="Times New Roman" w:hAnsi="Times New Roman" w:cs="Times New Roman"/>
        </w:rPr>
        <w:t xml:space="preserve">, and War on the Upper Missouri River. </w:t>
      </w:r>
      <w:r w:rsidRPr="000954C5">
        <w:rPr>
          <w:rFonts w:ascii="Times New Roman" w:hAnsi="Times New Roman" w:cs="Times New Roman"/>
          <w:i/>
          <w:iCs/>
        </w:rPr>
        <w:t xml:space="preserve">Montana The Magazine of Western History </w:t>
      </w:r>
      <w:r w:rsidRPr="000954C5">
        <w:rPr>
          <w:rFonts w:ascii="Times New Roman" w:hAnsi="Times New Roman" w:cs="Times New Roman"/>
        </w:rPr>
        <w:t xml:space="preserve">61(2): 30-46. </w:t>
      </w:r>
    </w:p>
    <w:p w14:paraId="299B2554" w14:textId="762CF149" w:rsidR="009B1C4C" w:rsidRPr="000954C5" w:rsidRDefault="0053536C" w:rsidP="000954C5">
      <w:pPr>
        <w:spacing w:after="0" w:line="480" w:lineRule="auto"/>
        <w:ind w:left="360" w:hanging="360"/>
        <w:rPr>
          <w:rFonts w:ascii="Times New Roman" w:hAnsi="Times New Roman" w:cs="Times New Roman"/>
        </w:rPr>
      </w:pPr>
      <w:r w:rsidRPr="000954C5">
        <w:rPr>
          <w:rFonts w:ascii="Times New Roman" w:hAnsi="Times New Roman" w:cs="Times New Roman"/>
        </w:rPr>
        <w:t>Gould,</w:t>
      </w:r>
      <w:r w:rsidR="009B1C4C" w:rsidRPr="000954C5">
        <w:rPr>
          <w:rFonts w:ascii="Times New Roman" w:hAnsi="Times New Roman" w:cs="Times New Roman"/>
        </w:rPr>
        <w:t xml:space="preserve"> D. Rae, Stephen A. Mrozowski, Heather Law </w:t>
      </w:r>
      <w:proofErr w:type="spellStart"/>
      <w:r w:rsidR="009B1C4C" w:rsidRPr="000954C5">
        <w:rPr>
          <w:rFonts w:ascii="Times New Roman" w:hAnsi="Times New Roman" w:cs="Times New Roman"/>
        </w:rPr>
        <w:t>Pezzarossi</w:t>
      </w:r>
      <w:proofErr w:type="spellEnd"/>
      <w:r w:rsidR="009B1C4C" w:rsidRPr="000954C5">
        <w:rPr>
          <w:rFonts w:ascii="Times New Roman" w:hAnsi="Times New Roman" w:cs="Times New Roman"/>
        </w:rPr>
        <w:t xml:space="preserve">, and Holly </w:t>
      </w:r>
      <w:proofErr w:type="spellStart"/>
      <w:r w:rsidR="009B1C4C" w:rsidRPr="000954C5">
        <w:rPr>
          <w:rFonts w:ascii="Times New Roman" w:hAnsi="Times New Roman" w:cs="Times New Roman"/>
        </w:rPr>
        <w:t>Herbster</w:t>
      </w:r>
      <w:proofErr w:type="spellEnd"/>
      <w:r w:rsidR="009B1C4C" w:rsidRPr="000954C5">
        <w:rPr>
          <w:rFonts w:ascii="Times New Roman" w:hAnsi="Times New Roman" w:cs="Times New Roman"/>
        </w:rPr>
        <w:t xml:space="preserve"> </w:t>
      </w:r>
    </w:p>
    <w:p w14:paraId="4782CA70" w14:textId="05FBD939" w:rsidR="009B1C4C" w:rsidRPr="000954C5" w:rsidRDefault="009B1C4C" w:rsidP="000954C5">
      <w:pPr>
        <w:spacing w:after="0" w:line="480" w:lineRule="auto"/>
        <w:ind w:left="720"/>
        <w:rPr>
          <w:rFonts w:ascii="Times New Roman" w:hAnsi="Times New Roman" w:cs="Times New Roman"/>
        </w:rPr>
      </w:pPr>
      <w:r w:rsidRPr="000954C5">
        <w:rPr>
          <w:rFonts w:ascii="Times New Roman" w:hAnsi="Times New Roman" w:cs="Times New Roman"/>
        </w:rPr>
        <w:t>2019</w:t>
      </w:r>
      <w:r w:rsidRPr="000954C5">
        <w:rPr>
          <w:rFonts w:ascii="Times New Roman" w:hAnsi="Times New Roman" w:cs="Times New Roman"/>
        </w:rPr>
        <w:tab/>
      </w:r>
      <w:r w:rsidRPr="000954C5">
        <w:rPr>
          <w:rFonts w:ascii="Times New Roman" w:hAnsi="Times New Roman" w:cs="Times New Roman"/>
          <w:i/>
          <w:iCs/>
        </w:rPr>
        <w:t xml:space="preserve">Historical Archaeology and Indigenous Collaboration: Discovering Histories that Have Futures. </w:t>
      </w:r>
      <w:r w:rsidR="00055033" w:rsidRPr="000954C5">
        <w:rPr>
          <w:rFonts w:ascii="Times New Roman" w:hAnsi="Times New Roman" w:cs="Times New Roman"/>
        </w:rPr>
        <w:t xml:space="preserve">Gainesville: </w:t>
      </w:r>
      <w:r w:rsidR="00FD63D0" w:rsidRPr="000954C5">
        <w:rPr>
          <w:rFonts w:ascii="Times New Roman" w:hAnsi="Times New Roman" w:cs="Times New Roman"/>
        </w:rPr>
        <w:t>University Press of Florida</w:t>
      </w:r>
      <w:r w:rsidR="00055033" w:rsidRPr="000954C5">
        <w:rPr>
          <w:rFonts w:ascii="Times New Roman" w:hAnsi="Times New Roman" w:cs="Times New Roman"/>
        </w:rPr>
        <w:t>.</w:t>
      </w:r>
    </w:p>
    <w:p w14:paraId="704FAF08" w14:textId="0E196F50" w:rsidR="00AB61A0" w:rsidRPr="000954C5" w:rsidRDefault="00AB61A0" w:rsidP="000954C5">
      <w:pPr>
        <w:spacing w:after="0" w:line="480" w:lineRule="auto"/>
        <w:ind w:left="360" w:hanging="360"/>
        <w:rPr>
          <w:rFonts w:ascii="Times New Roman" w:hAnsi="Times New Roman" w:cs="Times New Roman"/>
        </w:rPr>
      </w:pPr>
      <w:proofErr w:type="spellStart"/>
      <w:r w:rsidRPr="000954C5">
        <w:rPr>
          <w:rFonts w:ascii="Times New Roman" w:hAnsi="Times New Roman" w:cs="Times New Roman"/>
        </w:rPr>
        <w:t>Govaerts</w:t>
      </w:r>
      <w:proofErr w:type="spellEnd"/>
      <w:r w:rsidRPr="000954C5">
        <w:rPr>
          <w:rFonts w:ascii="Times New Roman" w:hAnsi="Times New Roman" w:cs="Times New Roman"/>
        </w:rPr>
        <w:t>, Lotte E</w:t>
      </w:r>
    </w:p>
    <w:p w14:paraId="3BFAA969"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2016</w:t>
      </w:r>
      <w:r w:rsidRPr="000954C5">
        <w:rPr>
          <w:rFonts w:ascii="Times New Roman" w:hAnsi="Times New Roman" w:cs="Times New Roman"/>
        </w:rPr>
        <w:tab/>
        <w:t xml:space="preserve">Transformative Consequences of the Garrison Dam: Land, Peoples, and the Practice of Archaeology. </w:t>
      </w:r>
      <w:r w:rsidRPr="000954C5">
        <w:rPr>
          <w:rFonts w:ascii="Times New Roman" w:hAnsi="Times New Roman" w:cs="Times New Roman"/>
          <w:i/>
          <w:iCs/>
        </w:rPr>
        <w:t>Great Plains Quarterly</w:t>
      </w:r>
      <w:r w:rsidRPr="000954C5">
        <w:rPr>
          <w:rFonts w:ascii="Times New Roman" w:hAnsi="Times New Roman" w:cs="Times New Roman"/>
        </w:rPr>
        <w:t xml:space="preserve"> 36(4): 281-307.</w:t>
      </w:r>
    </w:p>
    <w:p w14:paraId="1A420361" w14:textId="77777777" w:rsidR="00AB61A0" w:rsidRPr="000954C5" w:rsidRDefault="00AB61A0" w:rsidP="000954C5">
      <w:pPr>
        <w:spacing w:after="0" w:line="480" w:lineRule="auto"/>
        <w:ind w:left="360" w:hanging="360"/>
        <w:rPr>
          <w:rFonts w:ascii="Times New Roman" w:hAnsi="Times New Roman" w:cs="Times New Roman"/>
        </w:rPr>
      </w:pPr>
      <w:r w:rsidRPr="000954C5">
        <w:rPr>
          <w:rFonts w:ascii="Times New Roman" w:hAnsi="Times New Roman" w:cs="Times New Roman"/>
        </w:rPr>
        <w:t>Hollenback, Kacy L.</w:t>
      </w:r>
    </w:p>
    <w:p w14:paraId="718858BB"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lastRenderedPageBreak/>
        <w:t>2012</w:t>
      </w:r>
      <w:r w:rsidRPr="000954C5">
        <w:rPr>
          <w:rFonts w:ascii="Times New Roman" w:hAnsi="Times New Roman" w:cs="Times New Roman"/>
        </w:rPr>
        <w:tab/>
        <w:t>Disaster, Technology, and Community: Measuring Responses to Smallpox Epidemics in Historic Hidatsa Villages, North Dakota. Ph.D. Dissertation, Department of Anthropology, University of Arizona.</w:t>
      </w:r>
    </w:p>
    <w:p w14:paraId="16C0FC7E" w14:textId="77777777" w:rsidR="00AB61A0" w:rsidRPr="000954C5" w:rsidRDefault="00AB61A0" w:rsidP="000954C5">
      <w:pPr>
        <w:spacing w:after="0" w:line="480" w:lineRule="auto"/>
        <w:rPr>
          <w:rFonts w:ascii="Times New Roman" w:hAnsi="Times New Roman" w:cs="Times New Roman"/>
        </w:rPr>
      </w:pPr>
      <w:r w:rsidRPr="000954C5">
        <w:rPr>
          <w:rFonts w:ascii="Times New Roman" w:hAnsi="Times New Roman" w:cs="Times New Roman"/>
        </w:rPr>
        <w:t>House of Representatives</w:t>
      </w:r>
    </w:p>
    <w:p w14:paraId="04A31950" w14:textId="77777777" w:rsidR="00AB61A0" w:rsidRPr="000954C5" w:rsidRDefault="00AB61A0" w:rsidP="000954C5">
      <w:pPr>
        <w:spacing w:after="0" w:line="480" w:lineRule="auto"/>
        <w:rPr>
          <w:rFonts w:ascii="Times New Roman" w:hAnsi="Times New Roman" w:cs="Times New Roman"/>
        </w:rPr>
      </w:pPr>
      <w:r w:rsidRPr="000954C5">
        <w:rPr>
          <w:rFonts w:ascii="Times New Roman" w:hAnsi="Times New Roman" w:cs="Times New Roman"/>
        </w:rPr>
        <w:tab/>
        <w:t>1944</w:t>
      </w:r>
      <w:r w:rsidRPr="000954C5">
        <w:rPr>
          <w:rFonts w:ascii="Times New Roman" w:hAnsi="Times New Roman" w:cs="Times New Roman"/>
        </w:rPr>
        <w:tab/>
        <w:t xml:space="preserve">House Document 475. Seventy-eighth Congress. </w:t>
      </w:r>
    </w:p>
    <w:p w14:paraId="0146C20D" w14:textId="73EBB17B" w:rsidR="00684EDA" w:rsidRPr="000954C5" w:rsidRDefault="00684EDA" w:rsidP="000954C5">
      <w:pPr>
        <w:spacing w:after="0" w:line="480" w:lineRule="auto"/>
        <w:rPr>
          <w:rFonts w:ascii="Times New Roman" w:hAnsi="Times New Roman" w:cs="Times New Roman"/>
        </w:rPr>
      </w:pPr>
      <w:proofErr w:type="spellStart"/>
      <w:r w:rsidRPr="000954C5">
        <w:rPr>
          <w:rFonts w:ascii="Times New Roman" w:hAnsi="Times New Roman" w:cs="Times New Roman"/>
        </w:rPr>
        <w:t>Kretzler</w:t>
      </w:r>
      <w:proofErr w:type="spellEnd"/>
      <w:r w:rsidRPr="000954C5">
        <w:rPr>
          <w:rFonts w:ascii="Times New Roman" w:hAnsi="Times New Roman" w:cs="Times New Roman"/>
        </w:rPr>
        <w:t xml:space="preserve">, Ian Edward </w:t>
      </w:r>
    </w:p>
    <w:p w14:paraId="312DAD4E" w14:textId="5E23049F" w:rsidR="00684EDA" w:rsidRPr="000954C5" w:rsidRDefault="00684EDA" w:rsidP="000954C5">
      <w:pPr>
        <w:spacing w:after="0" w:line="480" w:lineRule="auto"/>
        <w:ind w:left="720"/>
        <w:rPr>
          <w:rFonts w:ascii="Times New Roman" w:hAnsi="Times New Roman" w:cs="Times New Roman"/>
        </w:rPr>
      </w:pPr>
      <w:r w:rsidRPr="000954C5">
        <w:rPr>
          <w:rFonts w:ascii="Times New Roman" w:hAnsi="Times New Roman" w:cs="Times New Roman"/>
        </w:rPr>
        <w:t>2019</w:t>
      </w:r>
      <w:r w:rsidRPr="000954C5">
        <w:rPr>
          <w:rFonts w:ascii="Times New Roman" w:hAnsi="Times New Roman" w:cs="Times New Roman"/>
        </w:rPr>
        <w:tab/>
        <w:t xml:space="preserve">An Archaeology of Survivance on the Grand Ronde Reservation: Telling Stories of Enduring Native Presence. Ph.D. Dissertation, Department of Anthropology, University of Washington. </w:t>
      </w:r>
    </w:p>
    <w:p w14:paraId="5BEA6445" w14:textId="3FC84689" w:rsidR="00E962CD" w:rsidRPr="000954C5" w:rsidRDefault="00893A59" w:rsidP="000954C5">
      <w:pPr>
        <w:spacing w:after="0" w:line="480" w:lineRule="auto"/>
        <w:rPr>
          <w:rFonts w:ascii="Times New Roman" w:hAnsi="Times New Roman" w:cs="Times New Roman"/>
        </w:rPr>
      </w:pPr>
      <w:proofErr w:type="spellStart"/>
      <w:r w:rsidRPr="000954C5">
        <w:rPr>
          <w:rFonts w:ascii="Times New Roman" w:hAnsi="Times New Roman" w:cs="Times New Roman"/>
        </w:rPr>
        <w:t>Kretzler</w:t>
      </w:r>
      <w:proofErr w:type="spellEnd"/>
      <w:r w:rsidRPr="000954C5">
        <w:rPr>
          <w:rFonts w:ascii="Times New Roman" w:hAnsi="Times New Roman" w:cs="Times New Roman"/>
        </w:rPr>
        <w:t>, Ian and Sara L. Gonzalez</w:t>
      </w:r>
    </w:p>
    <w:p w14:paraId="678DC09B" w14:textId="60A146AC" w:rsidR="00893A59" w:rsidRPr="000954C5" w:rsidRDefault="00893A59" w:rsidP="000954C5">
      <w:pPr>
        <w:spacing w:after="0" w:line="480" w:lineRule="auto"/>
        <w:ind w:left="720"/>
        <w:rPr>
          <w:rFonts w:ascii="Times New Roman" w:hAnsi="Times New Roman" w:cs="Times New Roman"/>
        </w:rPr>
      </w:pPr>
      <w:r w:rsidRPr="000954C5">
        <w:rPr>
          <w:rFonts w:ascii="Times New Roman" w:hAnsi="Times New Roman" w:cs="Times New Roman"/>
        </w:rPr>
        <w:t>2021</w:t>
      </w:r>
      <w:r w:rsidRPr="000954C5">
        <w:rPr>
          <w:rFonts w:ascii="Times New Roman" w:hAnsi="Times New Roman" w:cs="Times New Roman"/>
        </w:rPr>
        <w:tab/>
        <w:t>“</w:t>
      </w:r>
      <w:r w:rsidR="000B3868" w:rsidRPr="000954C5">
        <w:rPr>
          <w:rFonts w:ascii="Times New Roman" w:hAnsi="Times New Roman" w:cs="Times New Roman"/>
        </w:rPr>
        <w:t xml:space="preserve">Unsettling the Archaeology of Reservations: A View from Grand Ronde, Oregon.” In </w:t>
      </w:r>
      <w:r w:rsidR="00DC7B3E" w:rsidRPr="000954C5">
        <w:rPr>
          <w:rFonts w:ascii="Times New Roman" w:hAnsi="Times New Roman" w:cs="Times New Roman"/>
          <w:i/>
          <w:iCs/>
        </w:rPr>
        <w:t xml:space="preserve">The Routledge Handbook of the Archaeology of Indigenous-Colonial Interaction in the Americas, </w:t>
      </w:r>
      <w:r w:rsidR="00DC7B3E" w:rsidRPr="000954C5">
        <w:rPr>
          <w:rFonts w:ascii="Times New Roman" w:hAnsi="Times New Roman" w:cs="Times New Roman"/>
        </w:rPr>
        <w:t xml:space="preserve">edited by Lee M. </w:t>
      </w:r>
      <w:proofErr w:type="spellStart"/>
      <w:r w:rsidR="00DC7B3E" w:rsidRPr="000954C5">
        <w:rPr>
          <w:rFonts w:ascii="Times New Roman" w:hAnsi="Times New Roman" w:cs="Times New Roman"/>
        </w:rPr>
        <w:t>Panich</w:t>
      </w:r>
      <w:proofErr w:type="spellEnd"/>
      <w:r w:rsidR="00DC7B3E" w:rsidRPr="000954C5">
        <w:rPr>
          <w:rFonts w:ascii="Times New Roman" w:hAnsi="Times New Roman" w:cs="Times New Roman"/>
        </w:rPr>
        <w:t xml:space="preserve"> and Sara L. Gonzalez, pp. 449-467</w:t>
      </w:r>
      <w:r w:rsidR="00412BEC" w:rsidRPr="000954C5">
        <w:rPr>
          <w:rFonts w:ascii="Times New Roman" w:hAnsi="Times New Roman" w:cs="Times New Roman"/>
        </w:rPr>
        <w:t>. Routledge Press.</w:t>
      </w:r>
    </w:p>
    <w:p w14:paraId="498B883D" w14:textId="15437BFA" w:rsidR="003320FD" w:rsidRPr="000954C5" w:rsidRDefault="003320FD" w:rsidP="000954C5">
      <w:pPr>
        <w:spacing w:after="0" w:line="480" w:lineRule="auto"/>
        <w:rPr>
          <w:rFonts w:ascii="Times New Roman" w:hAnsi="Times New Roman" w:cs="Times New Roman"/>
        </w:rPr>
      </w:pPr>
      <w:r w:rsidRPr="000954C5">
        <w:rPr>
          <w:rFonts w:ascii="Times New Roman" w:hAnsi="Times New Roman" w:cs="Times New Roman"/>
        </w:rPr>
        <w:t xml:space="preserve">Law </w:t>
      </w:r>
      <w:proofErr w:type="spellStart"/>
      <w:r w:rsidRPr="000954C5">
        <w:rPr>
          <w:rFonts w:ascii="Times New Roman" w:hAnsi="Times New Roman" w:cs="Times New Roman"/>
        </w:rPr>
        <w:t>Pezzarossi</w:t>
      </w:r>
      <w:proofErr w:type="spellEnd"/>
      <w:r w:rsidRPr="000954C5">
        <w:rPr>
          <w:rFonts w:ascii="Times New Roman" w:hAnsi="Times New Roman" w:cs="Times New Roman"/>
        </w:rPr>
        <w:t xml:space="preserve">, </w:t>
      </w:r>
      <w:r w:rsidR="002727D9" w:rsidRPr="000954C5">
        <w:rPr>
          <w:rFonts w:ascii="Times New Roman" w:hAnsi="Times New Roman" w:cs="Times New Roman"/>
        </w:rPr>
        <w:t>Heather</w:t>
      </w:r>
    </w:p>
    <w:p w14:paraId="3718CD21" w14:textId="596B104C" w:rsidR="002727D9" w:rsidRPr="000954C5" w:rsidRDefault="002727D9" w:rsidP="000954C5">
      <w:pPr>
        <w:spacing w:after="0" w:line="480" w:lineRule="auto"/>
        <w:ind w:left="720"/>
        <w:rPr>
          <w:rFonts w:ascii="Times New Roman" w:hAnsi="Times New Roman" w:cs="Times New Roman"/>
        </w:rPr>
      </w:pPr>
      <w:r w:rsidRPr="000954C5">
        <w:rPr>
          <w:rFonts w:ascii="Times New Roman" w:hAnsi="Times New Roman" w:cs="Times New Roman"/>
        </w:rPr>
        <w:t>2014</w:t>
      </w:r>
      <w:r w:rsidRPr="000954C5">
        <w:rPr>
          <w:rFonts w:ascii="Times New Roman" w:hAnsi="Times New Roman" w:cs="Times New Roman"/>
        </w:rPr>
        <w:tab/>
        <w:t xml:space="preserve">Assembling Indigeneity: Rethinking Innovation, Tradition and Indigenous Materiality in </w:t>
      </w:r>
      <w:r w:rsidR="00D832E2" w:rsidRPr="000954C5">
        <w:rPr>
          <w:rFonts w:ascii="Times New Roman" w:hAnsi="Times New Roman" w:cs="Times New Roman"/>
        </w:rPr>
        <w:t>a</w:t>
      </w:r>
      <w:r w:rsidRPr="000954C5">
        <w:rPr>
          <w:rFonts w:ascii="Times New Roman" w:hAnsi="Times New Roman" w:cs="Times New Roman"/>
        </w:rPr>
        <w:t xml:space="preserve"> 19</w:t>
      </w:r>
      <w:r w:rsidRPr="000954C5">
        <w:rPr>
          <w:rFonts w:ascii="Times New Roman" w:hAnsi="Times New Roman" w:cs="Times New Roman"/>
          <w:vertAlign w:val="superscript"/>
        </w:rPr>
        <w:t>th</w:t>
      </w:r>
      <w:r w:rsidRPr="000954C5">
        <w:rPr>
          <w:rFonts w:ascii="Times New Roman" w:hAnsi="Times New Roman" w:cs="Times New Roman"/>
        </w:rPr>
        <w:t xml:space="preserve"> Century Native Toolkit</w:t>
      </w:r>
      <w:r w:rsidR="00D832E2" w:rsidRPr="000954C5">
        <w:rPr>
          <w:rFonts w:ascii="Times New Roman" w:hAnsi="Times New Roman" w:cs="Times New Roman"/>
        </w:rPr>
        <w:t xml:space="preserve">. </w:t>
      </w:r>
      <w:r w:rsidR="00D832E2" w:rsidRPr="000954C5">
        <w:rPr>
          <w:rFonts w:ascii="Times New Roman" w:hAnsi="Times New Roman" w:cs="Times New Roman"/>
          <w:i/>
          <w:iCs/>
        </w:rPr>
        <w:t xml:space="preserve">Journal of Social Anthropology </w:t>
      </w:r>
      <w:r w:rsidR="00D832E2" w:rsidRPr="000954C5">
        <w:rPr>
          <w:rFonts w:ascii="Times New Roman" w:hAnsi="Times New Roman" w:cs="Times New Roman"/>
        </w:rPr>
        <w:t>14(3): 340-</w:t>
      </w:r>
      <w:r w:rsidR="00E1128F" w:rsidRPr="000954C5">
        <w:rPr>
          <w:rFonts w:ascii="Times New Roman" w:hAnsi="Times New Roman" w:cs="Times New Roman"/>
        </w:rPr>
        <w:t xml:space="preserve">360. </w:t>
      </w:r>
    </w:p>
    <w:p w14:paraId="000EB3A2" w14:textId="4C0A7DDE" w:rsidR="00AB61A0" w:rsidRPr="000954C5" w:rsidRDefault="00AB61A0" w:rsidP="000954C5">
      <w:pPr>
        <w:spacing w:after="0" w:line="480" w:lineRule="auto"/>
        <w:rPr>
          <w:rFonts w:ascii="Times New Roman" w:hAnsi="Times New Roman" w:cs="Times New Roman"/>
        </w:rPr>
      </w:pPr>
      <w:r w:rsidRPr="000954C5">
        <w:rPr>
          <w:rFonts w:ascii="Times New Roman" w:hAnsi="Times New Roman" w:cs="Times New Roman"/>
        </w:rPr>
        <w:t xml:space="preserve">Lawson, Michael L. </w:t>
      </w:r>
    </w:p>
    <w:p w14:paraId="4F0E0FB7"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2009</w:t>
      </w:r>
      <w:r w:rsidRPr="000954C5">
        <w:rPr>
          <w:rFonts w:ascii="Times New Roman" w:hAnsi="Times New Roman" w:cs="Times New Roman"/>
        </w:rPr>
        <w:tab/>
      </w:r>
      <w:r w:rsidRPr="000954C5">
        <w:rPr>
          <w:rFonts w:ascii="Times New Roman" w:hAnsi="Times New Roman" w:cs="Times New Roman"/>
          <w:i/>
          <w:iCs/>
        </w:rPr>
        <w:t>Dammed Indians Revisited: The Continuing History of the Pick-Sloan Project and the Missouri River Sioux</w:t>
      </w:r>
      <w:r w:rsidRPr="000954C5">
        <w:rPr>
          <w:rFonts w:ascii="Times New Roman" w:hAnsi="Times New Roman" w:cs="Times New Roman"/>
        </w:rPr>
        <w:t>. Pierre: South Dakota State Historical Society Press.</w:t>
      </w:r>
    </w:p>
    <w:p w14:paraId="697DAC5B" w14:textId="77777777" w:rsidR="00AB61A0" w:rsidRPr="000954C5" w:rsidRDefault="00AB61A0" w:rsidP="000954C5">
      <w:pPr>
        <w:spacing w:after="0" w:line="480" w:lineRule="auto"/>
        <w:rPr>
          <w:rFonts w:ascii="Times New Roman" w:hAnsi="Times New Roman" w:cs="Times New Roman"/>
        </w:rPr>
      </w:pPr>
      <w:r w:rsidRPr="000954C5">
        <w:rPr>
          <w:rFonts w:ascii="Times New Roman" w:hAnsi="Times New Roman" w:cs="Times New Roman"/>
        </w:rPr>
        <w:t xml:space="preserve">Lees, William B. </w:t>
      </w:r>
    </w:p>
    <w:p w14:paraId="154A1479"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2014</w:t>
      </w:r>
      <w:r w:rsidRPr="000954C5">
        <w:rPr>
          <w:rFonts w:ascii="Times New Roman" w:hAnsi="Times New Roman" w:cs="Times New Roman"/>
        </w:rPr>
        <w:tab/>
        <w:t xml:space="preserve">“Missouri Basin Projects and the Emergence of Historical Archaeology on the Great Plains.” In </w:t>
      </w:r>
      <w:r w:rsidRPr="000954C5">
        <w:rPr>
          <w:rFonts w:ascii="Times New Roman" w:hAnsi="Times New Roman" w:cs="Times New Roman"/>
          <w:i/>
          <w:iCs/>
        </w:rPr>
        <w:t xml:space="preserve">Dam Projects and the Growth of American Archaeology: The River Basin Surveys and the Interagency Archaeological Salvage Program, </w:t>
      </w:r>
      <w:r w:rsidRPr="000954C5">
        <w:rPr>
          <w:rFonts w:ascii="Times New Roman" w:hAnsi="Times New Roman" w:cs="Times New Roman"/>
        </w:rPr>
        <w:t xml:space="preserve">edited by Kimball M. Banks and Job </w:t>
      </w:r>
      <w:proofErr w:type="spellStart"/>
      <w:r w:rsidRPr="000954C5">
        <w:rPr>
          <w:rFonts w:ascii="Times New Roman" w:hAnsi="Times New Roman" w:cs="Times New Roman"/>
        </w:rPr>
        <w:t>Czaplicki</w:t>
      </w:r>
      <w:proofErr w:type="spellEnd"/>
      <w:r w:rsidRPr="000954C5">
        <w:rPr>
          <w:rFonts w:ascii="Times New Roman" w:hAnsi="Times New Roman" w:cs="Times New Roman"/>
        </w:rPr>
        <w:t>, pp. 151-156. Left Coast Press.</w:t>
      </w:r>
    </w:p>
    <w:p w14:paraId="560031A2" w14:textId="77777777" w:rsidR="00AB61A0" w:rsidRPr="000954C5" w:rsidRDefault="00AB61A0" w:rsidP="000954C5">
      <w:pPr>
        <w:spacing w:after="0" w:line="480" w:lineRule="auto"/>
        <w:ind w:left="360" w:hanging="360"/>
        <w:rPr>
          <w:rFonts w:ascii="Times New Roman" w:hAnsi="Times New Roman" w:cs="Times New Roman"/>
        </w:rPr>
      </w:pPr>
      <w:proofErr w:type="spellStart"/>
      <w:r w:rsidRPr="000954C5">
        <w:rPr>
          <w:rFonts w:ascii="Times New Roman" w:hAnsi="Times New Roman" w:cs="Times New Roman"/>
        </w:rPr>
        <w:t>Lehmer</w:t>
      </w:r>
      <w:proofErr w:type="spellEnd"/>
      <w:r w:rsidRPr="000954C5">
        <w:rPr>
          <w:rFonts w:ascii="Times New Roman" w:hAnsi="Times New Roman" w:cs="Times New Roman"/>
        </w:rPr>
        <w:t xml:space="preserve">, Donald J. </w:t>
      </w:r>
    </w:p>
    <w:p w14:paraId="607CFF39"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lastRenderedPageBreak/>
        <w:t>1971</w:t>
      </w:r>
      <w:r w:rsidRPr="000954C5">
        <w:rPr>
          <w:rFonts w:ascii="Times New Roman" w:hAnsi="Times New Roman" w:cs="Times New Roman"/>
        </w:rPr>
        <w:tab/>
      </w:r>
      <w:r w:rsidRPr="000954C5">
        <w:rPr>
          <w:rFonts w:ascii="Times New Roman" w:hAnsi="Times New Roman" w:cs="Times New Roman"/>
          <w:i/>
          <w:iCs/>
        </w:rPr>
        <w:t>Introduction to Middle Missouri Archaeology.</w:t>
      </w:r>
      <w:r w:rsidRPr="000954C5">
        <w:rPr>
          <w:rFonts w:ascii="Times New Roman" w:hAnsi="Times New Roman" w:cs="Times New Roman"/>
        </w:rPr>
        <w:t xml:space="preserve"> Washington DC: National Park Service, U.S. Dept. of the Interior.</w:t>
      </w:r>
    </w:p>
    <w:p w14:paraId="365812B6" w14:textId="77777777" w:rsidR="00AB61A0" w:rsidRPr="000954C5" w:rsidRDefault="00AB61A0" w:rsidP="000954C5">
      <w:pPr>
        <w:spacing w:after="0" w:line="480" w:lineRule="auto"/>
        <w:ind w:left="360" w:hanging="360"/>
        <w:rPr>
          <w:rFonts w:ascii="Times New Roman" w:hAnsi="Times New Roman" w:cs="Times New Roman"/>
        </w:rPr>
      </w:pPr>
      <w:r w:rsidRPr="000954C5">
        <w:rPr>
          <w:rFonts w:ascii="Times New Roman" w:hAnsi="Times New Roman" w:cs="Times New Roman"/>
        </w:rPr>
        <w:t>Li, Tania Murray</w:t>
      </w:r>
    </w:p>
    <w:p w14:paraId="6BD2A442" w14:textId="77777777" w:rsidR="00AB61A0" w:rsidRPr="000954C5" w:rsidRDefault="00AB61A0" w:rsidP="000954C5">
      <w:pPr>
        <w:spacing w:after="0" w:line="480" w:lineRule="auto"/>
        <w:ind w:left="360" w:hanging="360"/>
        <w:rPr>
          <w:rFonts w:ascii="Times New Roman" w:hAnsi="Times New Roman" w:cs="Times New Roman"/>
        </w:rPr>
      </w:pPr>
      <w:r w:rsidRPr="000954C5">
        <w:rPr>
          <w:rFonts w:ascii="Times New Roman" w:hAnsi="Times New Roman" w:cs="Times New Roman"/>
        </w:rPr>
        <w:tab/>
      </w:r>
      <w:r w:rsidRPr="000954C5">
        <w:rPr>
          <w:rFonts w:ascii="Times New Roman" w:hAnsi="Times New Roman" w:cs="Times New Roman"/>
        </w:rPr>
        <w:tab/>
        <w:t>2007</w:t>
      </w:r>
      <w:r w:rsidRPr="000954C5">
        <w:rPr>
          <w:rFonts w:ascii="Times New Roman" w:hAnsi="Times New Roman" w:cs="Times New Roman"/>
        </w:rPr>
        <w:tab/>
        <w:t xml:space="preserve">Governmentality. </w:t>
      </w:r>
      <w:proofErr w:type="spellStart"/>
      <w:r w:rsidRPr="000954C5">
        <w:rPr>
          <w:rFonts w:ascii="Times New Roman" w:hAnsi="Times New Roman" w:cs="Times New Roman"/>
          <w:i/>
          <w:iCs/>
        </w:rPr>
        <w:t>Anthropologica</w:t>
      </w:r>
      <w:proofErr w:type="spellEnd"/>
      <w:r w:rsidRPr="000954C5">
        <w:rPr>
          <w:rFonts w:ascii="Times New Roman" w:hAnsi="Times New Roman" w:cs="Times New Roman"/>
        </w:rPr>
        <w:t xml:space="preserve"> 49(2): 275-281.</w:t>
      </w:r>
    </w:p>
    <w:p w14:paraId="0AF47782" w14:textId="77777777" w:rsidR="00AB61A0" w:rsidRPr="000954C5" w:rsidRDefault="00AB61A0" w:rsidP="000954C5">
      <w:pPr>
        <w:spacing w:after="0" w:line="480" w:lineRule="auto"/>
        <w:ind w:left="360" w:hanging="360"/>
        <w:rPr>
          <w:rFonts w:ascii="Times New Roman" w:hAnsi="Times New Roman" w:cs="Times New Roman"/>
        </w:rPr>
      </w:pPr>
      <w:r w:rsidRPr="000954C5">
        <w:rPr>
          <w:rFonts w:ascii="Times New Roman" w:hAnsi="Times New Roman" w:cs="Times New Roman"/>
        </w:rPr>
        <w:t>Malouf, Carling</w:t>
      </w:r>
    </w:p>
    <w:p w14:paraId="5F996FB2"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1963</w:t>
      </w:r>
      <w:r w:rsidRPr="000954C5">
        <w:rPr>
          <w:rFonts w:ascii="Times New Roman" w:hAnsi="Times New Roman" w:cs="Times New Roman"/>
        </w:rPr>
        <w:tab/>
        <w:t xml:space="preserve"> </w:t>
      </w:r>
      <w:r w:rsidRPr="000954C5">
        <w:rPr>
          <w:rFonts w:ascii="Times New Roman" w:hAnsi="Times New Roman" w:cs="Times New Roman"/>
          <w:i/>
          <w:iCs/>
        </w:rPr>
        <w:t>River Basin Survey Papers, No. 29: Crow-Flies-High (32MZ1), A Historic Hidatsa Village in the Garrison Reservoir Area, North Dakota.</w:t>
      </w:r>
      <w:r w:rsidRPr="000954C5">
        <w:rPr>
          <w:rFonts w:ascii="Times New Roman" w:hAnsi="Times New Roman" w:cs="Times New Roman"/>
        </w:rPr>
        <w:t xml:space="preserve"> Washington DC: Bureau of American Ethnology Bulletin 185. </w:t>
      </w:r>
    </w:p>
    <w:p w14:paraId="1C5EE5B8" w14:textId="77777777" w:rsidR="00AB61A0" w:rsidRPr="000954C5" w:rsidRDefault="00AB61A0" w:rsidP="000954C5">
      <w:pPr>
        <w:spacing w:after="0" w:line="480" w:lineRule="auto"/>
        <w:ind w:left="360" w:hanging="360"/>
        <w:rPr>
          <w:rFonts w:ascii="Times New Roman" w:hAnsi="Times New Roman" w:cs="Times New Roman"/>
        </w:rPr>
      </w:pPr>
      <w:r w:rsidRPr="000954C5">
        <w:rPr>
          <w:rFonts w:ascii="Times New Roman" w:hAnsi="Times New Roman" w:cs="Times New Roman"/>
        </w:rPr>
        <w:t xml:space="preserve">Means, Bernard K. </w:t>
      </w:r>
    </w:p>
    <w:p w14:paraId="7F9F8674"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2013</w:t>
      </w:r>
      <w:r w:rsidRPr="000954C5">
        <w:rPr>
          <w:rFonts w:ascii="Times New Roman" w:hAnsi="Times New Roman" w:cs="Times New Roman"/>
        </w:rPr>
        <w:tab/>
        <w:t xml:space="preserve">Introduction: “Alphabet Soup” and American Archaeology. In </w:t>
      </w:r>
      <w:r w:rsidRPr="000954C5">
        <w:rPr>
          <w:rFonts w:ascii="Times New Roman" w:hAnsi="Times New Roman" w:cs="Times New Roman"/>
          <w:i/>
          <w:iCs/>
        </w:rPr>
        <w:t>Shovel Ready: Archaeology and Roosevelt’s New Deal for America</w:t>
      </w:r>
      <w:r w:rsidRPr="000954C5">
        <w:rPr>
          <w:rFonts w:ascii="Times New Roman" w:hAnsi="Times New Roman" w:cs="Times New Roman"/>
        </w:rPr>
        <w:t>. Alabama: University of Alabama Press.</w:t>
      </w:r>
    </w:p>
    <w:p w14:paraId="25F5FC57" w14:textId="77777777" w:rsidR="00AB61A0" w:rsidRPr="000954C5" w:rsidRDefault="00AB61A0" w:rsidP="000954C5">
      <w:pPr>
        <w:spacing w:after="0" w:line="480" w:lineRule="auto"/>
        <w:ind w:left="360" w:hanging="360"/>
        <w:rPr>
          <w:rFonts w:ascii="Times New Roman" w:hAnsi="Times New Roman" w:cs="Times New Roman"/>
        </w:rPr>
      </w:pPr>
      <w:r w:rsidRPr="000954C5">
        <w:rPr>
          <w:rFonts w:ascii="Times New Roman" w:hAnsi="Times New Roman" w:cs="Times New Roman"/>
        </w:rPr>
        <w:t>Metcalf, G.</w:t>
      </w:r>
    </w:p>
    <w:p w14:paraId="68DE542B"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1963</w:t>
      </w:r>
      <w:r w:rsidRPr="000954C5">
        <w:rPr>
          <w:rFonts w:ascii="Times New Roman" w:hAnsi="Times New Roman" w:cs="Times New Roman"/>
        </w:rPr>
        <w:tab/>
      </w:r>
      <w:r w:rsidRPr="000954C5">
        <w:rPr>
          <w:rFonts w:ascii="Times New Roman" w:hAnsi="Times New Roman" w:cs="Times New Roman"/>
          <w:i/>
          <w:iCs/>
        </w:rPr>
        <w:t>River Basin Survey Papers, No. 27: Star Village: a Fortified Historic Arikara Site in Mercer County, North Dakota</w:t>
      </w:r>
      <w:r w:rsidRPr="000954C5">
        <w:rPr>
          <w:rFonts w:ascii="Times New Roman" w:hAnsi="Times New Roman" w:cs="Times New Roman"/>
        </w:rPr>
        <w:t>. Washington DC: Bureau of American Ethnology Bulletin, 182.</w:t>
      </w:r>
    </w:p>
    <w:p w14:paraId="344FE929" w14:textId="77777777" w:rsidR="00AB61A0" w:rsidRPr="000954C5" w:rsidRDefault="00AB61A0" w:rsidP="000954C5">
      <w:pPr>
        <w:spacing w:after="0" w:line="480" w:lineRule="auto"/>
        <w:ind w:left="360" w:hanging="360"/>
        <w:rPr>
          <w:rFonts w:ascii="Times New Roman" w:hAnsi="Times New Roman" w:cs="Times New Roman"/>
          <w:shd w:val="clear" w:color="auto" w:fill="FFFFFF"/>
        </w:rPr>
      </w:pPr>
      <w:r w:rsidRPr="000954C5">
        <w:rPr>
          <w:rFonts w:ascii="Times New Roman" w:hAnsi="Times New Roman" w:cs="Times New Roman"/>
          <w:shd w:val="clear" w:color="auto" w:fill="FFFFFF"/>
        </w:rPr>
        <w:t xml:space="preserve">Murray, Wendi Field </w:t>
      </w:r>
    </w:p>
    <w:p w14:paraId="78B0A72D" w14:textId="77777777" w:rsidR="00AB61A0" w:rsidRPr="000954C5" w:rsidRDefault="00AB61A0" w:rsidP="000954C5">
      <w:pPr>
        <w:spacing w:after="0" w:line="480" w:lineRule="auto"/>
        <w:ind w:left="720"/>
        <w:rPr>
          <w:rFonts w:ascii="Times New Roman" w:hAnsi="Times New Roman" w:cs="Times New Roman"/>
          <w:shd w:val="clear" w:color="auto" w:fill="FFFFFF"/>
        </w:rPr>
      </w:pPr>
      <w:r w:rsidRPr="000954C5">
        <w:rPr>
          <w:rFonts w:ascii="Times New Roman" w:hAnsi="Times New Roman" w:cs="Times New Roman"/>
          <w:shd w:val="clear" w:color="auto" w:fill="FFFFFF"/>
        </w:rPr>
        <w:t>2011</w:t>
      </w:r>
      <w:r w:rsidRPr="000954C5">
        <w:rPr>
          <w:rFonts w:ascii="Times New Roman" w:hAnsi="Times New Roman" w:cs="Times New Roman"/>
          <w:shd w:val="clear" w:color="auto" w:fill="FFFFFF"/>
        </w:rPr>
        <w:tab/>
        <w:t xml:space="preserve"> Feathers, Fasting, and the Eagle Complex: A Contemporary Analysis of the Eagle as a Cultural Resource in the Northern Plains. </w:t>
      </w:r>
      <w:r w:rsidRPr="000954C5">
        <w:rPr>
          <w:rFonts w:ascii="Times New Roman" w:hAnsi="Times New Roman" w:cs="Times New Roman"/>
          <w:i/>
          <w:iCs/>
          <w:shd w:val="clear" w:color="auto" w:fill="FFFFFF"/>
        </w:rPr>
        <w:t>Plains Anthropologist</w:t>
      </w:r>
      <w:r w:rsidRPr="000954C5">
        <w:rPr>
          <w:rFonts w:ascii="Times New Roman" w:hAnsi="Times New Roman" w:cs="Times New Roman"/>
          <w:shd w:val="clear" w:color="auto" w:fill="FFFFFF"/>
        </w:rPr>
        <w:t>, 56(218): 143-153.</w:t>
      </w:r>
    </w:p>
    <w:p w14:paraId="2C0A6F05" w14:textId="77777777" w:rsidR="00AB61A0" w:rsidRPr="000954C5" w:rsidRDefault="00AB61A0" w:rsidP="000954C5">
      <w:pPr>
        <w:spacing w:after="0" w:line="480" w:lineRule="auto"/>
        <w:ind w:left="360" w:hanging="360"/>
        <w:rPr>
          <w:rFonts w:ascii="Times New Roman" w:hAnsi="Times New Roman" w:cs="Times New Roman"/>
          <w:shd w:val="clear" w:color="auto" w:fill="FFFFFF"/>
        </w:rPr>
      </w:pPr>
      <w:r w:rsidRPr="000954C5">
        <w:rPr>
          <w:rFonts w:ascii="Times New Roman" w:hAnsi="Times New Roman" w:cs="Times New Roman"/>
          <w:shd w:val="clear" w:color="auto" w:fill="FFFFFF"/>
        </w:rPr>
        <w:t xml:space="preserve">Murray, Wendi Field and Brad </w:t>
      </w:r>
      <w:proofErr w:type="spellStart"/>
      <w:r w:rsidRPr="000954C5">
        <w:rPr>
          <w:rFonts w:ascii="Times New Roman" w:hAnsi="Times New Roman" w:cs="Times New Roman"/>
          <w:shd w:val="clear" w:color="auto" w:fill="FFFFFF"/>
        </w:rPr>
        <w:t>KuuNUx</w:t>
      </w:r>
      <w:proofErr w:type="spellEnd"/>
      <w:r w:rsidRPr="000954C5">
        <w:rPr>
          <w:rFonts w:ascii="Times New Roman" w:hAnsi="Times New Roman" w:cs="Times New Roman"/>
          <w:shd w:val="clear" w:color="auto" w:fill="FFFFFF"/>
        </w:rPr>
        <w:t xml:space="preserve"> </w:t>
      </w:r>
      <w:proofErr w:type="spellStart"/>
      <w:r w:rsidRPr="000954C5">
        <w:rPr>
          <w:rFonts w:ascii="Times New Roman" w:hAnsi="Times New Roman" w:cs="Times New Roman"/>
          <w:shd w:val="clear" w:color="auto" w:fill="FFFFFF"/>
        </w:rPr>
        <w:t>TreeRIt</w:t>
      </w:r>
      <w:proofErr w:type="spellEnd"/>
      <w:r w:rsidRPr="000954C5">
        <w:rPr>
          <w:rFonts w:ascii="Times New Roman" w:hAnsi="Times New Roman" w:cs="Times New Roman"/>
          <w:shd w:val="clear" w:color="auto" w:fill="FFFFFF"/>
        </w:rPr>
        <w:t xml:space="preserve"> </w:t>
      </w:r>
      <w:proofErr w:type="spellStart"/>
      <w:r w:rsidRPr="000954C5">
        <w:rPr>
          <w:rFonts w:ascii="Times New Roman" w:hAnsi="Times New Roman" w:cs="Times New Roman"/>
          <w:shd w:val="clear" w:color="auto" w:fill="FFFFFF"/>
        </w:rPr>
        <w:t>Kroupa</w:t>
      </w:r>
      <w:proofErr w:type="spellEnd"/>
    </w:p>
    <w:p w14:paraId="2751EE75" w14:textId="77777777" w:rsidR="00AB61A0" w:rsidRPr="000954C5" w:rsidRDefault="00AB61A0" w:rsidP="000954C5">
      <w:pPr>
        <w:spacing w:after="0" w:line="480" w:lineRule="auto"/>
        <w:ind w:left="720"/>
        <w:rPr>
          <w:rFonts w:ascii="Times New Roman" w:hAnsi="Times New Roman" w:cs="Times New Roman"/>
          <w:shd w:val="clear" w:color="auto" w:fill="FFFFFF"/>
        </w:rPr>
      </w:pPr>
      <w:r w:rsidRPr="000954C5">
        <w:rPr>
          <w:rFonts w:ascii="Times New Roman" w:hAnsi="Times New Roman" w:cs="Times New Roman"/>
          <w:shd w:val="clear" w:color="auto" w:fill="FFFFFF"/>
        </w:rPr>
        <w:t>2018</w:t>
      </w:r>
      <w:r w:rsidRPr="000954C5">
        <w:rPr>
          <w:rFonts w:ascii="Times New Roman" w:hAnsi="Times New Roman" w:cs="Times New Roman"/>
          <w:shd w:val="clear" w:color="auto" w:fill="FFFFFF"/>
        </w:rPr>
        <w:tab/>
        <w:t xml:space="preserve">Remembering </w:t>
      </w:r>
      <w:proofErr w:type="spellStart"/>
      <w:r w:rsidRPr="000954C5">
        <w:rPr>
          <w:rFonts w:ascii="Times New Roman" w:hAnsi="Times New Roman" w:cs="Times New Roman"/>
          <w:shd w:val="clear" w:color="auto" w:fill="FFFFFF"/>
        </w:rPr>
        <w:t>Nishu</w:t>
      </w:r>
      <w:proofErr w:type="spellEnd"/>
      <w:r w:rsidRPr="000954C5">
        <w:rPr>
          <w:rFonts w:ascii="Times New Roman" w:hAnsi="Times New Roman" w:cs="Times New Roman"/>
          <w:shd w:val="clear" w:color="auto" w:fill="FFFFFF"/>
        </w:rPr>
        <w:t xml:space="preserve">: Spatiality and Belonging in the Missouri River Bottomlands. </w:t>
      </w:r>
      <w:r w:rsidRPr="000954C5">
        <w:rPr>
          <w:rFonts w:ascii="Times New Roman" w:hAnsi="Times New Roman" w:cs="Times New Roman"/>
          <w:i/>
          <w:iCs/>
          <w:shd w:val="clear" w:color="auto" w:fill="FFFFFF"/>
        </w:rPr>
        <w:t>Ethnohistory</w:t>
      </w:r>
      <w:r w:rsidRPr="000954C5">
        <w:rPr>
          <w:rFonts w:ascii="Times New Roman" w:hAnsi="Times New Roman" w:cs="Times New Roman"/>
          <w:shd w:val="clear" w:color="auto" w:fill="FFFFFF"/>
        </w:rPr>
        <w:t xml:space="preserve"> 65(2): 215-246.</w:t>
      </w:r>
    </w:p>
    <w:p w14:paraId="0D35B79A" w14:textId="77777777" w:rsidR="00AB61A0" w:rsidRPr="000954C5" w:rsidRDefault="00AB61A0" w:rsidP="000954C5">
      <w:pPr>
        <w:spacing w:after="0" w:line="480" w:lineRule="auto"/>
        <w:ind w:left="360" w:hanging="360"/>
        <w:rPr>
          <w:rFonts w:ascii="Times New Roman" w:hAnsi="Times New Roman" w:cs="Times New Roman"/>
          <w:shd w:val="clear" w:color="auto" w:fill="FFFFFF"/>
        </w:rPr>
      </w:pPr>
      <w:r w:rsidRPr="000954C5">
        <w:rPr>
          <w:rFonts w:ascii="Times New Roman" w:hAnsi="Times New Roman" w:cs="Times New Roman"/>
          <w:shd w:val="clear" w:color="auto" w:fill="FFFFFF"/>
        </w:rPr>
        <w:t xml:space="preserve">Murray, Wendi Field, Maria Nieves </w:t>
      </w:r>
      <w:proofErr w:type="spellStart"/>
      <w:r w:rsidRPr="000954C5">
        <w:rPr>
          <w:rFonts w:ascii="Times New Roman" w:hAnsi="Times New Roman" w:cs="Times New Roman"/>
          <w:shd w:val="clear" w:color="auto" w:fill="FFFFFF"/>
        </w:rPr>
        <w:t>Zedeno</w:t>
      </w:r>
      <w:proofErr w:type="spellEnd"/>
      <w:r w:rsidRPr="000954C5">
        <w:rPr>
          <w:rFonts w:ascii="Times New Roman" w:hAnsi="Times New Roman" w:cs="Times New Roman"/>
          <w:shd w:val="clear" w:color="auto" w:fill="FFFFFF"/>
        </w:rPr>
        <w:t>, Kacy L. Hollenback, Calvin Grinnell, and Elgin Crows Breast</w:t>
      </w:r>
    </w:p>
    <w:p w14:paraId="60D15228" w14:textId="77777777" w:rsidR="00AB61A0" w:rsidRPr="000954C5" w:rsidRDefault="00AB61A0" w:rsidP="000954C5">
      <w:pPr>
        <w:spacing w:after="0" w:line="480" w:lineRule="auto"/>
        <w:ind w:left="720"/>
        <w:rPr>
          <w:rFonts w:ascii="Times New Roman" w:hAnsi="Times New Roman" w:cs="Times New Roman"/>
          <w:shd w:val="clear" w:color="auto" w:fill="FFFFFF"/>
        </w:rPr>
      </w:pPr>
      <w:r w:rsidRPr="000954C5">
        <w:rPr>
          <w:rFonts w:ascii="Times New Roman" w:hAnsi="Times New Roman" w:cs="Times New Roman"/>
          <w:shd w:val="clear" w:color="auto" w:fill="FFFFFF"/>
        </w:rPr>
        <w:t>2011</w:t>
      </w:r>
      <w:r w:rsidRPr="000954C5">
        <w:rPr>
          <w:rFonts w:ascii="Times New Roman" w:hAnsi="Times New Roman" w:cs="Times New Roman"/>
          <w:shd w:val="clear" w:color="auto" w:fill="FFFFFF"/>
        </w:rPr>
        <w:tab/>
        <w:t xml:space="preserve">The Remaking of Sakakawea: Locating Cultural Viability in Negative Heritage on the Missouri River. </w:t>
      </w:r>
      <w:r w:rsidRPr="000954C5">
        <w:rPr>
          <w:rFonts w:ascii="Times New Roman" w:hAnsi="Times New Roman" w:cs="Times New Roman"/>
          <w:i/>
          <w:iCs/>
          <w:shd w:val="clear" w:color="auto" w:fill="FFFFFF"/>
        </w:rPr>
        <w:t xml:space="preserve">American Ethnologist </w:t>
      </w:r>
      <w:r w:rsidRPr="000954C5">
        <w:rPr>
          <w:rFonts w:ascii="Times New Roman" w:hAnsi="Times New Roman" w:cs="Times New Roman"/>
          <w:shd w:val="clear" w:color="auto" w:fill="FFFFFF"/>
        </w:rPr>
        <w:t>38(3): 468-483.</w:t>
      </w:r>
    </w:p>
    <w:p w14:paraId="59499FBF" w14:textId="77777777" w:rsidR="00AB61A0" w:rsidRPr="000954C5" w:rsidRDefault="00AB61A0" w:rsidP="000954C5">
      <w:pPr>
        <w:spacing w:after="0" w:line="480" w:lineRule="auto"/>
        <w:ind w:left="360" w:hanging="360"/>
        <w:rPr>
          <w:rFonts w:ascii="Times New Roman" w:hAnsi="Times New Roman" w:cs="Times New Roman"/>
          <w:shd w:val="clear" w:color="auto" w:fill="FFFFFF"/>
        </w:rPr>
      </w:pPr>
      <w:r w:rsidRPr="000954C5">
        <w:rPr>
          <w:rFonts w:ascii="Times New Roman" w:hAnsi="Times New Roman" w:cs="Times New Roman"/>
          <w:shd w:val="clear" w:color="auto" w:fill="FFFFFF"/>
        </w:rPr>
        <w:t xml:space="preserve">Preucel, Robert W. </w:t>
      </w:r>
    </w:p>
    <w:p w14:paraId="2148EAC6" w14:textId="3310299E" w:rsidR="0053536C" w:rsidRPr="000954C5" w:rsidRDefault="00AB61A0" w:rsidP="000954C5">
      <w:pPr>
        <w:spacing w:after="0" w:line="480" w:lineRule="auto"/>
        <w:ind w:left="720"/>
        <w:rPr>
          <w:rFonts w:ascii="Times New Roman" w:hAnsi="Times New Roman" w:cs="Times New Roman"/>
          <w:shd w:val="clear" w:color="auto" w:fill="FFFFFF"/>
        </w:rPr>
      </w:pPr>
      <w:r w:rsidRPr="000954C5">
        <w:rPr>
          <w:rFonts w:ascii="Times New Roman" w:hAnsi="Times New Roman" w:cs="Times New Roman"/>
          <w:shd w:val="clear" w:color="auto" w:fill="FFFFFF"/>
        </w:rPr>
        <w:lastRenderedPageBreak/>
        <w:t xml:space="preserve">2000 </w:t>
      </w:r>
      <w:r w:rsidRPr="000954C5">
        <w:rPr>
          <w:rFonts w:ascii="Times New Roman" w:hAnsi="Times New Roman" w:cs="Times New Roman"/>
          <w:shd w:val="clear" w:color="auto" w:fill="FFFFFF"/>
        </w:rPr>
        <w:tab/>
        <w:t xml:space="preserve">“Making Pueblo Communities: Architectural Discourse at </w:t>
      </w:r>
      <w:proofErr w:type="spellStart"/>
      <w:r w:rsidRPr="000954C5">
        <w:rPr>
          <w:rFonts w:ascii="Times New Roman" w:hAnsi="Times New Roman" w:cs="Times New Roman"/>
          <w:shd w:val="clear" w:color="auto" w:fill="FFFFFF"/>
        </w:rPr>
        <w:t>Kotyiti</w:t>
      </w:r>
      <w:proofErr w:type="spellEnd"/>
      <w:r w:rsidRPr="000954C5">
        <w:rPr>
          <w:rFonts w:ascii="Times New Roman" w:hAnsi="Times New Roman" w:cs="Times New Roman"/>
          <w:shd w:val="clear" w:color="auto" w:fill="FFFFFF"/>
        </w:rPr>
        <w:t xml:space="preserve">, New Mexico.” In </w:t>
      </w:r>
      <w:r w:rsidRPr="000954C5">
        <w:rPr>
          <w:rFonts w:ascii="Times New Roman" w:hAnsi="Times New Roman" w:cs="Times New Roman"/>
          <w:i/>
          <w:iCs/>
          <w:shd w:val="clear" w:color="auto" w:fill="FFFFFF"/>
        </w:rPr>
        <w:t xml:space="preserve">Archaeology of Communities: A New World Perspective, </w:t>
      </w:r>
      <w:r w:rsidRPr="000954C5">
        <w:rPr>
          <w:rFonts w:ascii="Times New Roman" w:hAnsi="Times New Roman" w:cs="Times New Roman"/>
          <w:shd w:val="clear" w:color="auto" w:fill="FFFFFF"/>
        </w:rPr>
        <w:t xml:space="preserve">edited by Marcello A. </w:t>
      </w:r>
      <w:proofErr w:type="spellStart"/>
      <w:r w:rsidRPr="000954C5">
        <w:rPr>
          <w:rFonts w:ascii="Times New Roman" w:hAnsi="Times New Roman" w:cs="Times New Roman"/>
          <w:shd w:val="clear" w:color="auto" w:fill="FFFFFF"/>
        </w:rPr>
        <w:t>Canuto</w:t>
      </w:r>
      <w:proofErr w:type="spellEnd"/>
      <w:r w:rsidRPr="000954C5">
        <w:rPr>
          <w:rFonts w:ascii="Times New Roman" w:hAnsi="Times New Roman" w:cs="Times New Roman"/>
          <w:shd w:val="clear" w:color="auto" w:fill="FFFFFF"/>
        </w:rPr>
        <w:t xml:space="preserve"> and Jason Yaeger, 58-77. London: Routledge. </w:t>
      </w:r>
    </w:p>
    <w:p w14:paraId="39C5B24B" w14:textId="291EE521" w:rsidR="00AB61A0" w:rsidRPr="000954C5" w:rsidRDefault="00AB61A0" w:rsidP="000954C5">
      <w:pPr>
        <w:spacing w:after="0" w:line="480" w:lineRule="auto"/>
        <w:ind w:left="360" w:hanging="360"/>
        <w:rPr>
          <w:rFonts w:ascii="Times New Roman" w:hAnsi="Times New Roman" w:cs="Times New Roman"/>
        </w:rPr>
      </w:pPr>
      <w:r w:rsidRPr="000954C5">
        <w:rPr>
          <w:rFonts w:ascii="Times New Roman" w:hAnsi="Times New Roman" w:cs="Times New Roman"/>
        </w:rPr>
        <w:t xml:space="preserve">Rubertone, Patricia E. </w:t>
      </w:r>
    </w:p>
    <w:p w14:paraId="7055A882"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2000</w:t>
      </w:r>
      <w:r w:rsidRPr="000954C5">
        <w:rPr>
          <w:rFonts w:ascii="Times New Roman" w:hAnsi="Times New Roman" w:cs="Times New Roman"/>
        </w:rPr>
        <w:tab/>
        <w:t xml:space="preserve"> The Historical Archaeology of Native Americans. </w:t>
      </w:r>
      <w:r w:rsidRPr="000954C5">
        <w:rPr>
          <w:rFonts w:ascii="Times New Roman" w:hAnsi="Times New Roman" w:cs="Times New Roman"/>
          <w:i/>
          <w:iCs/>
        </w:rPr>
        <w:t>Annual Review of Anthropology</w:t>
      </w:r>
      <w:r w:rsidRPr="000954C5">
        <w:rPr>
          <w:rFonts w:ascii="Times New Roman" w:hAnsi="Times New Roman" w:cs="Times New Roman"/>
        </w:rPr>
        <w:t xml:space="preserve"> 29:425-446.</w:t>
      </w:r>
    </w:p>
    <w:p w14:paraId="212E6516"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2012</w:t>
      </w:r>
      <w:r w:rsidRPr="000954C5">
        <w:rPr>
          <w:rFonts w:ascii="Times New Roman" w:hAnsi="Times New Roman" w:cs="Times New Roman"/>
        </w:rPr>
        <w:tab/>
        <w:t xml:space="preserve">“Archaeologies of Colonialism in Unexpected Times and Unexpected Places.” In </w:t>
      </w:r>
      <w:r w:rsidRPr="000954C5">
        <w:rPr>
          <w:rFonts w:ascii="Times New Roman" w:hAnsi="Times New Roman" w:cs="Times New Roman"/>
          <w:i/>
          <w:iCs/>
        </w:rPr>
        <w:t xml:space="preserve">Decolonizing Indigenous Histories: Exploring Prehistoric/Colonial Transitions in Archaeology, </w:t>
      </w:r>
      <w:r w:rsidRPr="000954C5">
        <w:rPr>
          <w:rFonts w:ascii="Times New Roman" w:hAnsi="Times New Roman" w:cs="Times New Roman"/>
        </w:rPr>
        <w:t xml:space="preserve">edited by Maxine Oland, Siobhan M. Hart, and Liam Frink. Tucson: University of Arizona Press. </w:t>
      </w:r>
    </w:p>
    <w:p w14:paraId="0BE8B92A" w14:textId="77777777" w:rsidR="00AB61A0" w:rsidRPr="000954C5" w:rsidRDefault="00AB61A0" w:rsidP="000954C5">
      <w:pPr>
        <w:tabs>
          <w:tab w:val="left" w:pos="720"/>
        </w:tabs>
        <w:spacing w:after="0" w:line="480" w:lineRule="auto"/>
        <w:rPr>
          <w:rFonts w:ascii="Times New Roman" w:hAnsi="Times New Roman" w:cs="Times New Roman"/>
        </w:rPr>
      </w:pPr>
      <w:r w:rsidRPr="000954C5">
        <w:rPr>
          <w:rFonts w:ascii="Times New Roman" w:hAnsi="Times New Roman" w:cs="Times New Roman"/>
        </w:rPr>
        <w:t>Senate Committee on Indian Affairs</w:t>
      </w:r>
    </w:p>
    <w:p w14:paraId="7A142E43" w14:textId="77777777" w:rsidR="00AB61A0" w:rsidRPr="000954C5" w:rsidRDefault="00AB61A0" w:rsidP="000954C5">
      <w:pPr>
        <w:tabs>
          <w:tab w:val="left" w:pos="720"/>
        </w:tabs>
        <w:spacing w:after="0" w:line="480" w:lineRule="auto"/>
        <w:rPr>
          <w:rFonts w:ascii="Times New Roman" w:hAnsi="Times New Roman" w:cs="Times New Roman"/>
        </w:rPr>
      </w:pPr>
      <w:r w:rsidRPr="000954C5">
        <w:rPr>
          <w:rFonts w:ascii="Times New Roman" w:hAnsi="Times New Roman" w:cs="Times New Roman"/>
        </w:rPr>
        <w:tab/>
        <w:t>1870</w:t>
      </w:r>
      <w:r w:rsidRPr="000954C5">
        <w:rPr>
          <w:rFonts w:ascii="Times New Roman" w:hAnsi="Times New Roman" w:cs="Times New Roman"/>
        </w:rPr>
        <w:tab/>
        <w:t xml:space="preserve">Statutes, Executive Orders, pp. 883. </w:t>
      </w:r>
    </w:p>
    <w:p w14:paraId="733FAE68" w14:textId="77777777" w:rsidR="00AB61A0" w:rsidRPr="000954C5" w:rsidRDefault="00AB61A0" w:rsidP="000954C5">
      <w:pPr>
        <w:spacing w:after="0" w:line="480" w:lineRule="auto"/>
        <w:ind w:left="360" w:hanging="360"/>
        <w:rPr>
          <w:rFonts w:ascii="Times New Roman" w:hAnsi="Times New Roman" w:cs="Times New Roman"/>
        </w:rPr>
      </w:pPr>
      <w:r w:rsidRPr="000954C5">
        <w:rPr>
          <w:rFonts w:ascii="Times New Roman" w:hAnsi="Times New Roman" w:cs="Times New Roman"/>
        </w:rPr>
        <w:t>Silliman, Stephen W.</w:t>
      </w:r>
    </w:p>
    <w:p w14:paraId="6D12C58A"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2005</w:t>
      </w:r>
      <w:r w:rsidRPr="000954C5">
        <w:rPr>
          <w:rFonts w:ascii="Times New Roman" w:hAnsi="Times New Roman" w:cs="Times New Roman"/>
        </w:rPr>
        <w:tab/>
        <w:t xml:space="preserve">Culture Contact or Colonialism? Challenges in the Archaeology of Native North America. </w:t>
      </w:r>
      <w:r w:rsidRPr="000954C5">
        <w:rPr>
          <w:rFonts w:ascii="Times New Roman" w:hAnsi="Times New Roman" w:cs="Times New Roman"/>
          <w:i/>
          <w:iCs/>
        </w:rPr>
        <w:t xml:space="preserve">American Antiquity </w:t>
      </w:r>
      <w:r w:rsidRPr="000954C5">
        <w:rPr>
          <w:rFonts w:ascii="Times New Roman" w:hAnsi="Times New Roman" w:cs="Times New Roman"/>
        </w:rPr>
        <w:t xml:space="preserve">70(1): 55-74. </w:t>
      </w:r>
    </w:p>
    <w:p w14:paraId="04311F6B"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2009</w:t>
      </w:r>
      <w:r w:rsidRPr="000954C5">
        <w:rPr>
          <w:rFonts w:ascii="Times New Roman" w:hAnsi="Times New Roman" w:cs="Times New Roman"/>
        </w:rPr>
        <w:tab/>
        <w:t xml:space="preserve">Change and Continuity, Practice and Memory: Native American Persistence in Colonial New England. </w:t>
      </w:r>
      <w:r w:rsidRPr="000954C5">
        <w:rPr>
          <w:rFonts w:ascii="Times New Roman" w:hAnsi="Times New Roman" w:cs="Times New Roman"/>
          <w:i/>
          <w:iCs/>
        </w:rPr>
        <w:t>American Antiquity</w:t>
      </w:r>
      <w:r w:rsidRPr="000954C5">
        <w:rPr>
          <w:rFonts w:ascii="Times New Roman" w:hAnsi="Times New Roman" w:cs="Times New Roman"/>
        </w:rPr>
        <w:t xml:space="preserve"> 74(2): 211-230.</w:t>
      </w:r>
    </w:p>
    <w:p w14:paraId="6B8F0F14"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2010</w:t>
      </w:r>
      <w:r w:rsidRPr="000954C5">
        <w:rPr>
          <w:rFonts w:ascii="Times New Roman" w:hAnsi="Times New Roman" w:cs="Times New Roman"/>
        </w:rPr>
        <w:tab/>
        <w:t xml:space="preserve">Indigenous Traces in Colonial Spaces: Archaeologies of Ambiguity, Origin, and Practice. </w:t>
      </w:r>
      <w:r w:rsidRPr="000954C5">
        <w:rPr>
          <w:rFonts w:ascii="Times New Roman" w:hAnsi="Times New Roman" w:cs="Times New Roman"/>
          <w:i/>
          <w:iCs/>
        </w:rPr>
        <w:t xml:space="preserve">Journal of Social Archaeology </w:t>
      </w:r>
      <w:r w:rsidRPr="000954C5">
        <w:rPr>
          <w:rFonts w:ascii="Times New Roman" w:hAnsi="Times New Roman" w:cs="Times New Roman"/>
        </w:rPr>
        <w:t>10(1): 25-58.</w:t>
      </w:r>
    </w:p>
    <w:p w14:paraId="6A426FD8" w14:textId="77777777" w:rsidR="00AB61A0" w:rsidRPr="000954C5" w:rsidRDefault="00AB61A0" w:rsidP="000954C5">
      <w:pPr>
        <w:spacing w:after="0" w:line="480" w:lineRule="auto"/>
        <w:ind w:left="720"/>
        <w:rPr>
          <w:rFonts w:ascii="Times New Roman" w:hAnsi="Times New Roman" w:cs="Times New Roman"/>
        </w:rPr>
      </w:pPr>
      <w:r w:rsidRPr="000954C5">
        <w:rPr>
          <w:rFonts w:ascii="Times New Roman" w:hAnsi="Times New Roman" w:cs="Times New Roman"/>
        </w:rPr>
        <w:t>2014</w:t>
      </w:r>
      <w:r w:rsidRPr="000954C5">
        <w:rPr>
          <w:rFonts w:ascii="Times New Roman" w:hAnsi="Times New Roman" w:cs="Times New Roman"/>
        </w:rPr>
        <w:tab/>
        <w:t xml:space="preserve">“Archaeologies of Indigenous Survivance and Residence: Navigating Colonial and Scholarly Dualities.” In </w:t>
      </w:r>
      <w:r w:rsidRPr="000954C5">
        <w:rPr>
          <w:rFonts w:ascii="Times New Roman" w:hAnsi="Times New Roman" w:cs="Times New Roman"/>
          <w:i/>
          <w:iCs/>
        </w:rPr>
        <w:t>Rethinking Colonial Pasts through Archaeology,</w:t>
      </w:r>
      <w:r w:rsidRPr="000954C5">
        <w:rPr>
          <w:rFonts w:ascii="Times New Roman" w:hAnsi="Times New Roman" w:cs="Times New Roman"/>
        </w:rPr>
        <w:t xml:space="preserve"> edited by Neal Ferris, Rodney Harrison, and Michael V. Wilcox. Oxford: Oxford University Press.</w:t>
      </w:r>
    </w:p>
    <w:p w14:paraId="278C63C3" w14:textId="77777777" w:rsidR="00A8704E" w:rsidRPr="000954C5" w:rsidRDefault="00A8704E" w:rsidP="000954C5">
      <w:pPr>
        <w:spacing w:after="0" w:line="480" w:lineRule="auto"/>
        <w:ind w:left="360" w:hanging="360"/>
        <w:rPr>
          <w:rFonts w:ascii="Times New Roman" w:hAnsi="Times New Roman" w:cs="Times New Roman"/>
        </w:rPr>
      </w:pPr>
      <w:r w:rsidRPr="000954C5">
        <w:rPr>
          <w:rFonts w:ascii="Times New Roman" w:hAnsi="Times New Roman" w:cs="Times New Roman"/>
        </w:rPr>
        <w:t>Smith, Hubert G.</w:t>
      </w:r>
    </w:p>
    <w:p w14:paraId="4FDBFA65" w14:textId="77777777" w:rsidR="00A8704E" w:rsidRPr="000954C5" w:rsidRDefault="00A8704E" w:rsidP="000954C5">
      <w:pPr>
        <w:spacing w:after="0" w:line="480" w:lineRule="auto"/>
        <w:ind w:left="720"/>
        <w:rPr>
          <w:rFonts w:ascii="Times New Roman" w:hAnsi="Times New Roman" w:cs="Times New Roman"/>
        </w:rPr>
      </w:pPr>
      <w:r w:rsidRPr="000954C5">
        <w:rPr>
          <w:rFonts w:ascii="Times New Roman" w:hAnsi="Times New Roman" w:cs="Times New Roman"/>
        </w:rPr>
        <w:t>1972</w:t>
      </w:r>
      <w:r w:rsidRPr="000954C5">
        <w:rPr>
          <w:rFonts w:ascii="Times New Roman" w:hAnsi="Times New Roman" w:cs="Times New Roman"/>
        </w:rPr>
        <w:tab/>
      </w:r>
      <w:r w:rsidRPr="000954C5">
        <w:rPr>
          <w:rFonts w:ascii="Times New Roman" w:hAnsi="Times New Roman" w:cs="Times New Roman"/>
          <w:i/>
          <w:iCs/>
        </w:rPr>
        <w:t>Like-a-Fishhook Village and Fort Berthold, Garrison Reservoir, North Dakota.</w:t>
      </w:r>
      <w:r w:rsidRPr="000954C5">
        <w:rPr>
          <w:rFonts w:ascii="Times New Roman" w:hAnsi="Times New Roman" w:cs="Times New Roman"/>
        </w:rPr>
        <w:t xml:space="preserve"> Washington DC: National Park Service, U.S. Dept. of the Interior.</w:t>
      </w:r>
    </w:p>
    <w:p w14:paraId="70067EE4" w14:textId="77777777" w:rsidR="00093281" w:rsidRPr="000954C5" w:rsidRDefault="00093281" w:rsidP="000954C5">
      <w:pPr>
        <w:spacing w:after="0" w:line="480" w:lineRule="auto"/>
        <w:rPr>
          <w:rFonts w:ascii="Times New Roman" w:hAnsi="Times New Roman" w:cs="Times New Roman"/>
        </w:rPr>
      </w:pPr>
      <w:proofErr w:type="spellStart"/>
      <w:r w:rsidRPr="000954C5">
        <w:rPr>
          <w:rFonts w:ascii="Times New Roman" w:hAnsi="Times New Roman" w:cs="Times New Roman"/>
        </w:rPr>
        <w:t>VanDevelder</w:t>
      </w:r>
      <w:proofErr w:type="spellEnd"/>
      <w:r w:rsidRPr="000954C5">
        <w:rPr>
          <w:rFonts w:ascii="Times New Roman" w:hAnsi="Times New Roman" w:cs="Times New Roman"/>
        </w:rPr>
        <w:t>, Paul</w:t>
      </w:r>
    </w:p>
    <w:p w14:paraId="443ED3F5" w14:textId="77777777" w:rsidR="00093281" w:rsidRPr="000954C5" w:rsidRDefault="00093281" w:rsidP="000954C5">
      <w:pPr>
        <w:spacing w:after="0" w:line="480" w:lineRule="auto"/>
        <w:ind w:left="720"/>
        <w:rPr>
          <w:rFonts w:ascii="Times New Roman" w:hAnsi="Times New Roman" w:cs="Times New Roman"/>
        </w:rPr>
      </w:pPr>
      <w:r w:rsidRPr="000954C5">
        <w:rPr>
          <w:rFonts w:ascii="Times New Roman" w:hAnsi="Times New Roman" w:cs="Times New Roman"/>
        </w:rPr>
        <w:lastRenderedPageBreak/>
        <w:t>2004</w:t>
      </w:r>
      <w:r w:rsidRPr="000954C5">
        <w:rPr>
          <w:rFonts w:ascii="Times New Roman" w:hAnsi="Times New Roman" w:cs="Times New Roman"/>
        </w:rPr>
        <w:tab/>
      </w:r>
      <w:r w:rsidRPr="000954C5">
        <w:rPr>
          <w:rFonts w:ascii="Times New Roman" w:hAnsi="Times New Roman" w:cs="Times New Roman"/>
          <w:i/>
          <w:iCs/>
        </w:rPr>
        <w:t xml:space="preserve">Coyote Warrior: One Man, Three Tribes and the Trial That Forged a Nation. </w:t>
      </w:r>
      <w:r w:rsidRPr="000954C5">
        <w:rPr>
          <w:rFonts w:ascii="Times New Roman" w:hAnsi="Times New Roman" w:cs="Times New Roman"/>
        </w:rPr>
        <w:t>Boston: Little Brown and Company.</w:t>
      </w:r>
    </w:p>
    <w:p w14:paraId="37315A53" w14:textId="77777777" w:rsidR="00E962CD" w:rsidRPr="000954C5" w:rsidRDefault="00E962CD" w:rsidP="000954C5">
      <w:pPr>
        <w:spacing w:after="0" w:line="480" w:lineRule="auto"/>
        <w:rPr>
          <w:rFonts w:ascii="Times New Roman" w:hAnsi="Times New Roman" w:cs="Times New Roman"/>
        </w:rPr>
      </w:pPr>
      <w:r w:rsidRPr="000954C5">
        <w:rPr>
          <w:rFonts w:ascii="Times New Roman" w:hAnsi="Times New Roman" w:cs="Times New Roman"/>
        </w:rPr>
        <w:t>Voss, Barbara</w:t>
      </w:r>
    </w:p>
    <w:p w14:paraId="7B62F6AB" w14:textId="77777777" w:rsidR="00E962CD" w:rsidRPr="000954C5" w:rsidRDefault="00E962CD" w:rsidP="000954C5">
      <w:pPr>
        <w:spacing w:after="0" w:line="480" w:lineRule="auto"/>
        <w:ind w:left="720"/>
        <w:rPr>
          <w:rFonts w:ascii="Times New Roman" w:hAnsi="Times New Roman" w:cs="Times New Roman"/>
        </w:rPr>
      </w:pPr>
      <w:r w:rsidRPr="000954C5">
        <w:rPr>
          <w:rFonts w:ascii="Times New Roman" w:hAnsi="Times New Roman" w:cs="Times New Roman"/>
        </w:rPr>
        <w:t>2018</w:t>
      </w:r>
      <w:r w:rsidRPr="000954C5">
        <w:rPr>
          <w:rFonts w:ascii="Times New Roman" w:hAnsi="Times New Roman" w:cs="Times New Roman"/>
        </w:rPr>
        <w:tab/>
        <w:t xml:space="preserve">The Archaeology of Precarious Lives: Chinese Railroad Workers in Nineteenth-Century North America. </w:t>
      </w:r>
      <w:r w:rsidRPr="000954C5">
        <w:rPr>
          <w:rFonts w:ascii="Times New Roman" w:hAnsi="Times New Roman" w:cs="Times New Roman"/>
          <w:i/>
          <w:iCs/>
        </w:rPr>
        <w:t>Current Anthropology</w:t>
      </w:r>
      <w:r w:rsidRPr="000954C5">
        <w:rPr>
          <w:rFonts w:ascii="Times New Roman" w:hAnsi="Times New Roman" w:cs="Times New Roman"/>
        </w:rPr>
        <w:t xml:space="preserve"> 59(3): 287-301.</w:t>
      </w:r>
    </w:p>
    <w:p w14:paraId="1E9DFA21" w14:textId="77777777" w:rsidR="00E962CD" w:rsidRPr="000954C5" w:rsidRDefault="00E962CD" w:rsidP="000954C5">
      <w:pPr>
        <w:spacing w:after="0" w:line="480" w:lineRule="auto"/>
        <w:rPr>
          <w:rFonts w:ascii="Times New Roman" w:hAnsi="Times New Roman" w:cs="Times New Roman"/>
        </w:rPr>
      </w:pPr>
      <w:r w:rsidRPr="000954C5">
        <w:rPr>
          <w:rFonts w:ascii="Times New Roman" w:hAnsi="Times New Roman" w:cs="Times New Roman"/>
        </w:rPr>
        <w:t>Wilson, Gilbert L. (Translator)</w:t>
      </w:r>
    </w:p>
    <w:p w14:paraId="2D918F25" w14:textId="77777777" w:rsidR="00E962CD" w:rsidRPr="000954C5" w:rsidRDefault="00E962CD" w:rsidP="000954C5">
      <w:pPr>
        <w:spacing w:after="0" w:line="480" w:lineRule="auto"/>
        <w:ind w:left="720"/>
        <w:rPr>
          <w:rFonts w:ascii="Times New Roman" w:hAnsi="Times New Roman" w:cs="Times New Roman"/>
        </w:rPr>
      </w:pPr>
      <w:r w:rsidRPr="000954C5">
        <w:rPr>
          <w:rFonts w:ascii="Times New Roman" w:hAnsi="Times New Roman" w:cs="Times New Roman"/>
        </w:rPr>
        <w:t>1914</w:t>
      </w:r>
      <w:r w:rsidRPr="000954C5">
        <w:rPr>
          <w:rFonts w:ascii="Times New Roman" w:hAnsi="Times New Roman" w:cs="Times New Roman"/>
        </w:rPr>
        <w:tab/>
      </w:r>
      <w:proofErr w:type="spellStart"/>
      <w:r w:rsidRPr="000954C5">
        <w:rPr>
          <w:rFonts w:ascii="Times New Roman" w:hAnsi="Times New Roman" w:cs="Times New Roman"/>
          <w:i/>
          <w:iCs/>
        </w:rPr>
        <w:t>Goodbird</w:t>
      </w:r>
      <w:proofErr w:type="spellEnd"/>
      <w:r w:rsidRPr="000954C5">
        <w:rPr>
          <w:rFonts w:ascii="Times New Roman" w:hAnsi="Times New Roman" w:cs="Times New Roman"/>
          <w:i/>
          <w:iCs/>
        </w:rPr>
        <w:t xml:space="preserve"> the Indian: His Story, Told by Himself to Gilbert L. Wilson. </w:t>
      </w:r>
      <w:r w:rsidRPr="000954C5">
        <w:rPr>
          <w:rFonts w:ascii="Times New Roman" w:hAnsi="Times New Roman" w:cs="Times New Roman"/>
        </w:rPr>
        <w:t>Fleming H. Revell, New York.</w:t>
      </w:r>
    </w:p>
    <w:p w14:paraId="442D3909" w14:textId="77777777" w:rsidR="00E962CD" w:rsidRPr="000954C5" w:rsidRDefault="00E962CD" w:rsidP="000954C5">
      <w:pPr>
        <w:spacing w:after="0" w:line="480" w:lineRule="auto"/>
        <w:ind w:left="720"/>
        <w:rPr>
          <w:rFonts w:ascii="Times New Roman" w:hAnsi="Times New Roman" w:cs="Times New Roman"/>
        </w:rPr>
      </w:pPr>
      <w:r w:rsidRPr="000954C5">
        <w:rPr>
          <w:rFonts w:ascii="Times New Roman" w:hAnsi="Times New Roman" w:cs="Times New Roman"/>
        </w:rPr>
        <w:t>1928</w:t>
      </w:r>
      <w:r w:rsidRPr="000954C5">
        <w:rPr>
          <w:rFonts w:ascii="Times New Roman" w:hAnsi="Times New Roman" w:cs="Times New Roman"/>
        </w:rPr>
        <w:tab/>
        <w:t xml:space="preserve">Hidatsa Eagle Trapping. </w:t>
      </w:r>
      <w:r w:rsidRPr="000954C5">
        <w:rPr>
          <w:rFonts w:ascii="Times New Roman" w:hAnsi="Times New Roman" w:cs="Times New Roman"/>
          <w:i/>
          <w:iCs/>
        </w:rPr>
        <w:t xml:space="preserve">Anthropological Papers of the American Museum of Natural History </w:t>
      </w:r>
      <w:r w:rsidRPr="000954C5">
        <w:rPr>
          <w:rFonts w:ascii="Times New Roman" w:hAnsi="Times New Roman" w:cs="Times New Roman"/>
        </w:rPr>
        <w:t xml:space="preserve">XXX(IV): 99-245. </w:t>
      </w:r>
    </w:p>
    <w:p w14:paraId="51B5F5A4" w14:textId="77777777" w:rsidR="00D2142E" w:rsidRPr="000954C5" w:rsidRDefault="00D2142E" w:rsidP="000954C5">
      <w:pPr>
        <w:spacing w:after="0" w:line="480" w:lineRule="auto"/>
        <w:rPr>
          <w:rFonts w:ascii="Times New Roman" w:hAnsi="Times New Roman" w:cs="Times New Roman"/>
          <w:b/>
          <w:bCs/>
        </w:rPr>
      </w:pPr>
    </w:p>
    <w:p w14:paraId="5F7BE537" w14:textId="7D72F582" w:rsidR="00DE3E1E" w:rsidRPr="000954C5" w:rsidRDefault="00DE3E1E" w:rsidP="000954C5">
      <w:pPr>
        <w:spacing w:after="0" w:line="480" w:lineRule="auto"/>
        <w:ind w:firstLine="720"/>
        <w:rPr>
          <w:rFonts w:ascii="Times New Roman" w:hAnsi="Times New Roman" w:cs="Times New Roman"/>
        </w:rPr>
      </w:pPr>
    </w:p>
    <w:p w14:paraId="0922C296" w14:textId="77777777" w:rsidR="00644241" w:rsidRPr="000954C5" w:rsidRDefault="00644241" w:rsidP="000954C5">
      <w:pPr>
        <w:spacing w:after="0" w:line="480" w:lineRule="auto"/>
        <w:rPr>
          <w:rFonts w:ascii="Times New Roman" w:hAnsi="Times New Roman" w:cs="Times New Roman"/>
          <w:b/>
          <w:bCs/>
        </w:rPr>
      </w:pPr>
    </w:p>
    <w:p w14:paraId="6F3C78DC" w14:textId="17A49165" w:rsidR="001324BC" w:rsidRDefault="00000000"/>
    <w:sectPr w:rsidR="00132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17B1D"/>
    <w:multiLevelType w:val="hybridMultilevel"/>
    <w:tmpl w:val="44B42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121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wtjC0MDI2NzKxMDJS0lEKTi0uzszPAykwqgUANyrdYCwAAAA="/>
  </w:docVars>
  <w:rsids>
    <w:rsidRoot w:val="007A0E9E"/>
    <w:rsid w:val="00022C20"/>
    <w:rsid w:val="000366E6"/>
    <w:rsid w:val="00055033"/>
    <w:rsid w:val="00066AE4"/>
    <w:rsid w:val="000741A2"/>
    <w:rsid w:val="00083EDC"/>
    <w:rsid w:val="00093281"/>
    <w:rsid w:val="000954C5"/>
    <w:rsid w:val="000A2217"/>
    <w:rsid w:val="000A4805"/>
    <w:rsid w:val="000B3868"/>
    <w:rsid w:val="000B59E7"/>
    <w:rsid w:val="000C1394"/>
    <w:rsid w:val="000C2F16"/>
    <w:rsid w:val="000D12B9"/>
    <w:rsid w:val="000E2E56"/>
    <w:rsid w:val="00124503"/>
    <w:rsid w:val="00140F1B"/>
    <w:rsid w:val="00166729"/>
    <w:rsid w:val="00186775"/>
    <w:rsid w:val="001C0337"/>
    <w:rsid w:val="001C65A8"/>
    <w:rsid w:val="001E04AC"/>
    <w:rsid w:val="00200D73"/>
    <w:rsid w:val="002642D1"/>
    <w:rsid w:val="002727D9"/>
    <w:rsid w:val="002755DE"/>
    <w:rsid w:val="00276265"/>
    <w:rsid w:val="00284035"/>
    <w:rsid w:val="00292BC4"/>
    <w:rsid w:val="002C3912"/>
    <w:rsid w:val="002E301B"/>
    <w:rsid w:val="002E7BAC"/>
    <w:rsid w:val="003320FD"/>
    <w:rsid w:val="00332E59"/>
    <w:rsid w:val="003467D9"/>
    <w:rsid w:val="00353039"/>
    <w:rsid w:val="00353815"/>
    <w:rsid w:val="003549C7"/>
    <w:rsid w:val="00367B33"/>
    <w:rsid w:val="00370729"/>
    <w:rsid w:val="00380DD1"/>
    <w:rsid w:val="003B11D6"/>
    <w:rsid w:val="003B23F2"/>
    <w:rsid w:val="003B3AF7"/>
    <w:rsid w:val="003C792C"/>
    <w:rsid w:val="00412BEC"/>
    <w:rsid w:val="00415E5B"/>
    <w:rsid w:val="00416A56"/>
    <w:rsid w:val="00420927"/>
    <w:rsid w:val="004342F8"/>
    <w:rsid w:val="00437629"/>
    <w:rsid w:val="004437A2"/>
    <w:rsid w:val="00447F3B"/>
    <w:rsid w:val="004640C9"/>
    <w:rsid w:val="00474174"/>
    <w:rsid w:val="0047601B"/>
    <w:rsid w:val="00477BA1"/>
    <w:rsid w:val="00477C11"/>
    <w:rsid w:val="00494E8E"/>
    <w:rsid w:val="004E132A"/>
    <w:rsid w:val="00532C27"/>
    <w:rsid w:val="0053536C"/>
    <w:rsid w:val="00536526"/>
    <w:rsid w:val="00536A0D"/>
    <w:rsid w:val="00597021"/>
    <w:rsid w:val="00612D05"/>
    <w:rsid w:val="00615F3C"/>
    <w:rsid w:val="00644241"/>
    <w:rsid w:val="00654206"/>
    <w:rsid w:val="00684EDA"/>
    <w:rsid w:val="0069069E"/>
    <w:rsid w:val="006B4280"/>
    <w:rsid w:val="00717AF6"/>
    <w:rsid w:val="00731FDC"/>
    <w:rsid w:val="00756B34"/>
    <w:rsid w:val="00786267"/>
    <w:rsid w:val="007A0E9E"/>
    <w:rsid w:val="007A30A5"/>
    <w:rsid w:val="007A7E03"/>
    <w:rsid w:val="007B5F0E"/>
    <w:rsid w:val="007F5FD4"/>
    <w:rsid w:val="00814636"/>
    <w:rsid w:val="00835175"/>
    <w:rsid w:val="0086660F"/>
    <w:rsid w:val="00893A59"/>
    <w:rsid w:val="00893C71"/>
    <w:rsid w:val="00894556"/>
    <w:rsid w:val="008A109A"/>
    <w:rsid w:val="008C78F4"/>
    <w:rsid w:val="008D1E4A"/>
    <w:rsid w:val="008D38F6"/>
    <w:rsid w:val="008F522A"/>
    <w:rsid w:val="00910CB8"/>
    <w:rsid w:val="009130F7"/>
    <w:rsid w:val="009229D6"/>
    <w:rsid w:val="009306CD"/>
    <w:rsid w:val="00934A13"/>
    <w:rsid w:val="009359D3"/>
    <w:rsid w:val="00993FF2"/>
    <w:rsid w:val="009B1C4C"/>
    <w:rsid w:val="009D02A2"/>
    <w:rsid w:val="00A101A0"/>
    <w:rsid w:val="00A168D3"/>
    <w:rsid w:val="00A8704E"/>
    <w:rsid w:val="00AB3BE2"/>
    <w:rsid w:val="00AB4B9D"/>
    <w:rsid w:val="00AB61A0"/>
    <w:rsid w:val="00AB6EE9"/>
    <w:rsid w:val="00AF2A5E"/>
    <w:rsid w:val="00B44D27"/>
    <w:rsid w:val="00B54047"/>
    <w:rsid w:val="00B648B2"/>
    <w:rsid w:val="00B93783"/>
    <w:rsid w:val="00B96427"/>
    <w:rsid w:val="00B97392"/>
    <w:rsid w:val="00BA789B"/>
    <w:rsid w:val="00BD41E0"/>
    <w:rsid w:val="00BD5470"/>
    <w:rsid w:val="00BE1CB4"/>
    <w:rsid w:val="00BF706A"/>
    <w:rsid w:val="00C06C6B"/>
    <w:rsid w:val="00C15684"/>
    <w:rsid w:val="00C15D0B"/>
    <w:rsid w:val="00C2357C"/>
    <w:rsid w:val="00C33542"/>
    <w:rsid w:val="00C66795"/>
    <w:rsid w:val="00C8440F"/>
    <w:rsid w:val="00CF5733"/>
    <w:rsid w:val="00D2142E"/>
    <w:rsid w:val="00D31E03"/>
    <w:rsid w:val="00D37EB8"/>
    <w:rsid w:val="00D57A72"/>
    <w:rsid w:val="00D66BE4"/>
    <w:rsid w:val="00D67476"/>
    <w:rsid w:val="00D832E2"/>
    <w:rsid w:val="00DA2C07"/>
    <w:rsid w:val="00DA36C5"/>
    <w:rsid w:val="00DB2F9C"/>
    <w:rsid w:val="00DB478D"/>
    <w:rsid w:val="00DC0DDA"/>
    <w:rsid w:val="00DC7B3E"/>
    <w:rsid w:val="00DD0C9D"/>
    <w:rsid w:val="00DE0F83"/>
    <w:rsid w:val="00DE3E1E"/>
    <w:rsid w:val="00E1128F"/>
    <w:rsid w:val="00E61A5A"/>
    <w:rsid w:val="00E66E92"/>
    <w:rsid w:val="00E852DC"/>
    <w:rsid w:val="00E900A3"/>
    <w:rsid w:val="00E962CD"/>
    <w:rsid w:val="00EA7631"/>
    <w:rsid w:val="00EA7D8C"/>
    <w:rsid w:val="00EB38AD"/>
    <w:rsid w:val="00EC6364"/>
    <w:rsid w:val="00EE0B86"/>
    <w:rsid w:val="00EF0D20"/>
    <w:rsid w:val="00EF3624"/>
    <w:rsid w:val="00F230E0"/>
    <w:rsid w:val="00F27653"/>
    <w:rsid w:val="00F60AB3"/>
    <w:rsid w:val="00F61931"/>
    <w:rsid w:val="00F9754A"/>
    <w:rsid w:val="00FC20F4"/>
    <w:rsid w:val="00FD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00E6"/>
  <w15:chartTrackingRefBased/>
  <w15:docId w15:val="{E6566794-19F6-40DC-B2C0-D9DBE7FD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31E03"/>
    <w:rPr>
      <w:sz w:val="16"/>
      <w:szCs w:val="16"/>
    </w:rPr>
  </w:style>
  <w:style w:type="paragraph" w:styleId="CommentText">
    <w:name w:val="annotation text"/>
    <w:basedOn w:val="Normal"/>
    <w:link w:val="CommentTextChar"/>
    <w:uiPriority w:val="99"/>
    <w:unhideWhenUsed/>
    <w:rsid w:val="00AF2A5E"/>
    <w:pPr>
      <w:spacing w:line="240" w:lineRule="auto"/>
    </w:pPr>
    <w:rPr>
      <w:sz w:val="20"/>
      <w:szCs w:val="20"/>
    </w:rPr>
  </w:style>
  <w:style w:type="character" w:customStyle="1" w:styleId="CommentTextChar">
    <w:name w:val="Comment Text Char"/>
    <w:basedOn w:val="DefaultParagraphFont"/>
    <w:link w:val="CommentText"/>
    <w:uiPriority w:val="99"/>
    <w:rsid w:val="00AF2A5E"/>
    <w:rPr>
      <w:sz w:val="20"/>
      <w:szCs w:val="20"/>
    </w:rPr>
  </w:style>
  <w:style w:type="paragraph" w:styleId="Caption">
    <w:name w:val="caption"/>
    <w:basedOn w:val="Normal"/>
    <w:next w:val="Normal"/>
    <w:uiPriority w:val="35"/>
    <w:unhideWhenUsed/>
    <w:qFormat/>
    <w:rsid w:val="00DE3E1E"/>
    <w:pPr>
      <w:spacing w:after="200" w:line="240" w:lineRule="auto"/>
    </w:pPr>
    <w:rPr>
      <w:i/>
      <w:iCs/>
      <w:color w:val="44546A" w:themeColor="text2"/>
      <w:sz w:val="18"/>
      <w:szCs w:val="18"/>
    </w:rPr>
  </w:style>
  <w:style w:type="paragraph" w:styleId="ListParagraph">
    <w:name w:val="List Paragraph"/>
    <w:basedOn w:val="Normal"/>
    <w:uiPriority w:val="34"/>
    <w:qFormat/>
    <w:rsid w:val="00083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23</Pages>
  <Words>6097</Words>
  <Characters>38414</Characters>
  <Application>Microsoft Office Word</Application>
  <DocSecurity>0</DocSecurity>
  <Lines>1097</Lines>
  <Paragraphs>556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thimmig</dc:creator>
  <cp:keywords/>
  <dc:description/>
  <cp:lastModifiedBy>rachel thimmig</cp:lastModifiedBy>
  <cp:revision>152</cp:revision>
  <dcterms:created xsi:type="dcterms:W3CDTF">2021-12-03T20:49:00Z</dcterms:created>
  <dcterms:modified xsi:type="dcterms:W3CDTF">2022-11-01T21:37:00Z</dcterms:modified>
</cp:coreProperties>
</file>